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4D47" w14:textId="780927BC" w:rsidR="006F3AC8" w:rsidRDefault="006F31FD" w:rsidP="00170B28">
      <w:pPr>
        <w:jc w:val="center"/>
        <w:rPr>
          <w:b/>
          <w:bCs/>
          <w:sz w:val="50"/>
          <w:szCs w:val="50"/>
        </w:rPr>
      </w:pPr>
      <w:r w:rsidRPr="00036486">
        <w:rPr>
          <w:b/>
          <w:bCs/>
          <w:sz w:val="50"/>
          <w:szCs w:val="50"/>
        </w:rPr>
        <w:t>WELLBEING FOR EDUCATION RETURN</w:t>
      </w:r>
    </w:p>
    <w:p w14:paraId="12465601" w14:textId="19E06B71" w:rsidR="004A471F" w:rsidRPr="00036486" w:rsidRDefault="00445AEA" w:rsidP="00170B28">
      <w:pPr>
        <w:jc w:val="center"/>
        <w:rPr>
          <w:b/>
          <w:bCs/>
          <w:sz w:val="50"/>
          <w:szCs w:val="50"/>
        </w:rPr>
      </w:pPr>
      <w:r>
        <w:rPr>
          <w:b/>
          <w:bCs/>
          <w:sz w:val="50"/>
          <w:szCs w:val="50"/>
        </w:rPr>
        <w:t xml:space="preserve">FOR </w:t>
      </w:r>
      <w:r w:rsidR="004A471F">
        <w:rPr>
          <w:b/>
          <w:bCs/>
          <w:sz w:val="50"/>
          <w:szCs w:val="50"/>
        </w:rPr>
        <w:t>SECONDARY SCHOOLS</w:t>
      </w:r>
    </w:p>
    <w:p w14:paraId="7E80E2ED" w14:textId="1077D149" w:rsidR="00294C4A" w:rsidRDefault="00294C4A" w:rsidP="00170B28">
      <w:pPr>
        <w:jc w:val="center"/>
      </w:pPr>
    </w:p>
    <w:p w14:paraId="38CE07A2" w14:textId="6D603912" w:rsidR="00C775E2" w:rsidRDefault="001A3DDF" w:rsidP="001A3DDF">
      <w:pPr>
        <w:jc w:val="both"/>
      </w:pPr>
      <w:r>
        <w:t>The Wellbeing for Education Return (</w:t>
      </w:r>
      <w:proofErr w:type="spellStart"/>
      <w:r>
        <w:t>WfER</w:t>
      </w:r>
      <w:proofErr w:type="spellEnd"/>
      <w:r>
        <w:t xml:space="preserve">) programme is a </w:t>
      </w:r>
      <w:r w:rsidR="009D0298">
        <w:t xml:space="preserve">free-to-access </w:t>
      </w:r>
      <w:r>
        <w:t xml:space="preserve">initiative from the </w:t>
      </w:r>
      <w:r w:rsidRPr="001A3DDF">
        <w:t>Department for Education</w:t>
      </w:r>
      <w:r>
        <w:t xml:space="preserve">, </w:t>
      </w:r>
      <w:r w:rsidRPr="001A3DDF">
        <w:t>Department for Health and Social Care</w:t>
      </w:r>
      <w:r>
        <w:t xml:space="preserve">, </w:t>
      </w:r>
      <w:r w:rsidRPr="001A3DDF">
        <w:t>Health Education England, Public Health England, and NHS England and Improvement</w:t>
      </w:r>
      <w:r w:rsidR="005656E6">
        <w:t>.</w:t>
      </w:r>
    </w:p>
    <w:p w14:paraId="7806ABE6" w14:textId="6F26AB41" w:rsidR="00660535" w:rsidRDefault="00660535" w:rsidP="00294C4A">
      <w:pPr>
        <w:jc w:val="both"/>
      </w:pPr>
    </w:p>
    <w:p w14:paraId="065C6B11" w14:textId="1F7A693E" w:rsidR="00BC2CCD" w:rsidRPr="001A3DDF" w:rsidRDefault="001A3DDF" w:rsidP="00BC2CCD">
      <w:pPr>
        <w:jc w:val="both"/>
      </w:pPr>
      <w:r>
        <w:t>The programme offers</w:t>
      </w:r>
      <w:r w:rsidR="00BC2CCD" w:rsidRPr="001A3DDF">
        <w:t xml:space="preserve"> a new package of training and resources to support education staff to promote children and young people, teachers and parents and carers’ mental wellbeing and resilience and aid mental health recovery, in light of the impact of COVID-19 and lockdown.</w:t>
      </w:r>
    </w:p>
    <w:p w14:paraId="1CF57761" w14:textId="78904912" w:rsidR="00660535" w:rsidRDefault="00660535"/>
    <w:p w14:paraId="6C484C60" w14:textId="702C764E" w:rsidR="004A471F" w:rsidRDefault="00445AEA">
      <w:proofErr w:type="spellStart"/>
      <w:r>
        <w:t>WfER</w:t>
      </w:r>
      <w:proofErr w:type="spellEnd"/>
      <w:r>
        <w:t xml:space="preserve"> for Secondary Schools </w:t>
      </w:r>
      <w:r w:rsidR="004A471F">
        <w:t>runs</w:t>
      </w:r>
      <w:r w:rsidR="00D1038B">
        <w:t xml:space="preserve"> </w:t>
      </w:r>
      <w:r w:rsidR="006A6259">
        <w:t>until</w:t>
      </w:r>
      <w:r w:rsidR="004A471F">
        <w:t xml:space="preserve"> Easter 2021, and </w:t>
      </w:r>
      <w:r w:rsidR="006E1B1C">
        <w:t>is comprised of</w:t>
      </w:r>
      <w:r w:rsidR="004A471F">
        <w:t xml:space="preserve"> three </w:t>
      </w:r>
      <w:r w:rsidR="008C035B">
        <w:t>stages</w:t>
      </w:r>
      <w:r w:rsidR="004A471F">
        <w:t>:</w:t>
      </w:r>
    </w:p>
    <w:p w14:paraId="4CF76B60" w14:textId="1E310B0F" w:rsidR="004A471F" w:rsidRDefault="004A471F"/>
    <w:p w14:paraId="11FCF169" w14:textId="58670E27" w:rsidR="00C826BD" w:rsidRDefault="00C826BD">
      <w:r>
        <w:rPr>
          <w:noProof/>
        </w:rPr>
        <mc:AlternateContent>
          <mc:Choice Requires="wps">
            <w:drawing>
              <wp:anchor distT="45720" distB="45720" distL="114300" distR="114300" simplePos="0" relativeHeight="251659264" behindDoc="0" locked="0" layoutInCell="1" allowOverlap="1" wp14:anchorId="1405A686" wp14:editId="3E860124">
                <wp:simplePos x="0" y="0"/>
                <wp:positionH relativeFrom="column">
                  <wp:posOffset>29210</wp:posOffset>
                </wp:positionH>
                <wp:positionV relativeFrom="paragraph">
                  <wp:posOffset>970280</wp:posOffset>
                </wp:positionV>
                <wp:extent cx="164465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404620"/>
                        </a:xfrm>
                        <a:prstGeom prst="rect">
                          <a:avLst/>
                        </a:prstGeom>
                        <a:solidFill>
                          <a:srgbClr val="FFFFFF"/>
                        </a:solidFill>
                        <a:ln w="9525">
                          <a:noFill/>
                          <a:miter lim="800000"/>
                          <a:headEnd/>
                          <a:tailEnd/>
                        </a:ln>
                      </wps:spPr>
                      <wps:txbx>
                        <w:txbxContent>
                          <w:p w14:paraId="360EF8EE" w14:textId="6CF02CC3" w:rsidR="00C826BD" w:rsidRPr="00C826BD" w:rsidRDefault="00C826BD" w:rsidP="00C826BD">
                            <w:pPr>
                              <w:jc w:val="center"/>
                              <w:rPr>
                                <w:b/>
                                <w:bCs/>
                              </w:rPr>
                            </w:pPr>
                            <w:r w:rsidRPr="00C826BD">
                              <w:rPr>
                                <w:b/>
                                <w:bCs/>
                              </w:rPr>
                              <w:t>October</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405A686" id="_x0000_t202" coordsize="21600,21600" o:spt="202" path="m,l,21600r21600,l21600,xe">
                <v:stroke joinstyle="miter"/>
                <v:path gradientshapeok="t" o:connecttype="rect"/>
              </v:shapetype>
              <v:shape id="Text Box 2" o:spid="_x0000_s1026" type="#_x0000_t202" style="position:absolute;margin-left:2.3pt;margin-top:76.4pt;width:1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" stroked="f">
                <v:textbox style="mso-fit-shape-to-text:t" inset="0,0,0,0">
                  <w:txbxContent>
                    <w:p w14:paraId="360EF8EE" w14:textId="6CF02CC3" w:rsidR="00C826BD" w:rsidRPr="00C826BD" w:rsidRDefault="00C826BD" w:rsidP="00C826BD">
                      <w:pPr>
                        <w:jc w:val="center"/>
                        <w:rPr>
                          <w:b/>
                          <w:bCs/>
                        </w:rPr>
                      </w:pPr>
                      <w:r w:rsidRPr="00C826BD">
                        <w:rPr>
                          <w:b/>
                          <w:bCs/>
                        </w:rPr>
                        <w:t>October</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AE6FDD6" wp14:editId="2A5FF6A6">
                <wp:simplePos x="0" y="0"/>
                <wp:positionH relativeFrom="column">
                  <wp:posOffset>1870075</wp:posOffset>
                </wp:positionH>
                <wp:positionV relativeFrom="paragraph">
                  <wp:posOffset>970280</wp:posOffset>
                </wp:positionV>
                <wp:extent cx="1626870" cy="1404620"/>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solidFill>
                          <a:srgbClr val="FFFFFF"/>
                        </a:solidFill>
                        <a:ln w="9525">
                          <a:noFill/>
                          <a:miter lim="800000"/>
                          <a:headEnd/>
                          <a:tailEnd/>
                        </a:ln>
                      </wps:spPr>
                      <wps:txbx>
                        <w:txbxContent>
                          <w:p w14:paraId="5C9EB30B" w14:textId="3B36023C" w:rsidR="00C826BD" w:rsidRPr="00C826BD" w:rsidRDefault="00C826BD" w:rsidP="00C826BD">
                            <w:pPr>
                              <w:jc w:val="center"/>
                              <w:rPr>
                                <w:b/>
                                <w:bCs/>
                              </w:rPr>
                            </w:pPr>
                            <w:r w:rsidRPr="00C826BD">
                              <w:rPr>
                                <w:b/>
                                <w:bCs/>
                              </w:rPr>
                              <w:t>November</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AE6FDD6" id="_x0000_s1027" type="#_x0000_t202" style="position:absolute;margin-left:147.25pt;margin-top:76.4pt;width:128.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" stroked="f">
                <v:textbox style="mso-fit-shape-to-text:t" inset="0,0,0,0">
                  <w:txbxContent>
                    <w:p w14:paraId="5C9EB30B" w14:textId="3B36023C" w:rsidR="00C826BD" w:rsidRPr="00C826BD" w:rsidRDefault="00C826BD" w:rsidP="00C826BD">
                      <w:pPr>
                        <w:jc w:val="center"/>
                        <w:rPr>
                          <w:b/>
                          <w:bCs/>
                        </w:rPr>
                      </w:pPr>
                      <w:r w:rsidRPr="00C826BD">
                        <w:rPr>
                          <w:b/>
                          <w:bCs/>
                        </w:rPr>
                        <w:t>November</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710C6230" wp14:editId="082FAF5F">
                <wp:simplePos x="0" y="0"/>
                <wp:positionH relativeFrom="margin">
                  <wp:posOffset>3710940</wp:posOffset>
                </wp:positionH>
                <wp:positionV relativeFrom="paragraph">
                  <wp:posOffset>970503</wp:posOffset>
                </wp:positionV>
                <wp:extent cx="1597025" cy="1404620"/>
                <wp:effectExtent l="0" t="0" r="317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4620"/>
                        </a:xfrm>
                        <a:prstGeom prst="rect">
                          <a:avLst/>
                        </a:prstGeom>
                        <a:solidFill>
                          <a:srgbClr val="FFFFFF"/>
                        </a:solidFill>
                        <a:ln w="9525">
                          <a:noFill/>
                          <a:miter lim="800000"/>
                          <a:headEnd/>
                          <a:tailEnd/>
                        </a:ln>
                      </wps:spPr>
                      <wps:txbx>
                        <w:txbxContent>
                          <w:p w14:paraId="6B78A041" w14:textId="34546F06" w:rsidR="00C826BD" w:rsidRPr="00C826BD" w:rsidRDefault="006C6A48" w:rsidP="00C826BD">
                            <w:pPr>
                              <w:jc w:val="center"/>
                              <w:rPr>
                                <w:b/>
                                <w:bCs/>
                              </w:rPr>
                            </w:pPr>
                            <w:r>
                              <w:rPr>
                                <w:b/>
                                <w:bCs/>
                              </w:rPr>
                              <w:t>December to Easter</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710C6230" id="_x0000_s1028" type="#_x0000_t202" style="position:absolute;margin-left:292.2pt;margin-top:76.4pt;width:125.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" stroked="f">
                <v:textbox style="mso-fit-shape-to-text:t" inset="0,0,0,0">
                  <w:txbxContent>
                    <w:p w14:paraId="6B78A041" w14:textId="34546F06" w:rsidR="00C826BD" w:rsidRPr="00C826BD" w:rsidRDefault="006C6A48" w:rsidP="00C826BD">
                      <w:pPr>
                        <w:jc w:val="center"/>
                        <w:rPr>
                          <w:b/>
                          <w:bCs/>
                        </w:rPr>
                      </w:pPr>
                      <w:r>
                        <w:rPr>
                          <w:b/>
                          <w:bCs/>
                        </w:rPr>
                        <w:t>December to Easter</w:t>
                      </w:r>
                    </w:p>
                  </w:txbxContent>
                </v:textbox>
                <w10:wrap anchorx="margin"/>
              </v:shape>
            </w:pict>
          </mc:Fallback>
        </mc:AlternateContent>
      </w:r>
      <w:r>
        <w:rPr>
          <w:noProof/>
        </w:rPr>
        <w:drawing>
          <wp:inline distT="0" distB="0" distL="0" distR="0" wp14:anchorId="0ACB63F3" wp14:editId="0823B24E">
            <wp:extent cx="5654881" cy="981075"/>
            <wp:effectExtent l="57150" t="0" r="31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70EB22" w14:textId="56491E79" w:rsidR="00C826BD" w:rsidRDefault="00C826BD"/>
    <w:p w14:paraId="3CBDF97A" w14:textId="77777777" w:rsidR="00C826BD" w:rsidRPr="00C826BD" w:rsidRDefault="00C826BD"/>
    <w:p w14:paraId="0A1E8A83" w14:textId="07936608" w:rsidR="008C035B" w:rsidRPr="007722B4" w:rsidRDefault="008C035B">
      <w:pPr>
        <w:rPr>
          <w:b/>
          <w:bCs/>
          <w:sz w:val="36"/>
          <w:szCs w:val="36"/>
        </w:rPr>
      </w:pPr>
      <w:r w:rsidRPr="007722B4">
        <w:rPr>
          <w:b/>
          <w:bCs/>
          <w:sz w:val="36"/>
          <w:szCs w:val="36"/>
        </w:rPr>
        <w:t>Launch and Listen</w:t>
      </w:r>
    </w:p>
    <w:p w14:paraId="62730B38" w14:textId="0FD68120" w:rsidR="008C035B" w:rsidRDefault="008C035B"/>
    <w:p w14:paraId="21330BA5" w14:textId="559F9966" w:rsidR="003C22E8" w:rsidRDefault="003C22E8" w:rsidP="003C22E8">
      <w:pPr>
        <w:jc w:val="both"/>
      </w:pPr>
      <w:r>
        <w:t>We recognise that we need to adapt the programme t</w:t>
      </w:r>
      <w:r w:rsidR="006E1B1C">
        <w:t>o</w:t>
      </w:r>
      <w:r>
        <w:t xml:space="preserve"> reflect</w:t>
      </w:r>
      <w:r w:rsidR="006E1B1C">
        <w:t xml:space="preserve"> the</w:t>
      </w:r>
      <w:r>
        <w:t xml:space="preserve"> needs,</w:t>
      </w:r>
      <w:r w:rsidR="006E1B1C">
        <w:t xml:space="preserve"> </w:t>
      </w:r>
      <w:r>
        <w:t>contexts, and networks of Leicestershire secondary schools, and that is why we want your input to shape the programme. Throughout October please get in touch to find out more about the programme, feed in your views, and sign up. We can be contacted at:</w:t>
      </w:r>
    </w:p>
    <w:p w14:paraId="49F97440" w14:textId="01ED8F06" w:rsidR="003C22E8" w:rsidRDefault="003C22E8" w:rsidP="003C22E8">
      <w:pPr>
        <w:jc w:val="both"/>
      </w:pPr>
    </w:p>
    <w:p w14:paraId="0B5215CB" w14:textId="77777777" w:rsidR="003C22E8" w:rsidRPr="002A2AE7" w:rsidRDefault="003C22E8" w:rsidP="003C22E8">
      <w:pPr>
        <w:jc w:val="center"/>
      </w:pPr>
      <w:r w:rsidRPr="002A2AE7">
        <w:rPr>
          <w:b/>
          <w:bCs/>
        </w:rPr>
        <w:t>Adam Billson, Billson Consulting Ltd</w:t>
      </w:r>
    </w:p>
    <w:p w14:paraId="671AD3A0" w14:textId="77777777" w:rsidR="003C22E8" w:rsidRPr="002A2AE7" w:rsidRDefault="003C22E8" w:rsidP="003C22E8">
      <w:pPr>
        <w:jc w:val="center"/>
      </w:pPr>
      <w:r w:rsidRPr="002A2AE7">
        <w:t xml:space="preserve">E: </w:t>
      </w:r>
      <w:hyperlink r:id="rId13" w:history="1">
        <w:r w:rsidRPr="002A2AE7">
          <w:rPr>
            <w:rStyle w:val="Hyperlink"/>
          </w:rPr>
          <w:t>adam@billsonconsultingltd.com</w:t>
        </w:r>
      </w:hyperlink>
    </w:p>
    <w:p w14:paraId="0B359AE3" w14:textId="77777777" w:rsidR="003C22E8" w:rsidRPr="002A2AE7" w:rsidRDefault="003C22E8" w:rsidP="003C22E8">
      <w:pPr>
        <w:jc w:val="center"/>
      </w:pPr>
      <w:r w:rsidRPr="002A2AE7">
        <w:t>T: 07818 613 916</w:t>
      </w:r>
    </w:p>
    <w:p w14:paraId="11948F82" w14:textId="08BBA71B" w:rsidR="003C22E8" w:rsidRDefault="003C22E8" w:rsidP="003C22E8">
      <w:pPr>
        <w:jc w:val="both"/>
      </w:pPr>
    </w:p>
    <w:p w14:paraId="22065DEC" w14:textId="58943F89" w:rsidR="003C22E8" w:rsidRDefault="003C22E8" w:rsidP="003C22E8">
      <w:pPr>
        <w:jc w:val="both"/>
      </w:pPr>
      <w:r>
        <w:t xml:space="preserve">We are also holding two </w:t>
      </w:r>
      <w:r w:rsidRPr="003C22E8">
        <w:rPr>
          <w:b/>
          <w:bCs/>
        </w:rPr>
        <w:t>Launch and Listen Events</w:t>
      </w:r>
      <w:r>
        <w:t xml:space="preserve"> after the October half-term. These </w:t>
      </w:r>
      <w:r w:rsidR="00660535">
        <w:t>1</w:t>
      </w:r>
      <w:r>
        <w:t xml:space="preserve">-hour online (Zoom) sessions </w:t>
      </w:r>
      <w:r w:rsidR="00660535">
        <w:t>offer another opportunity to get involved early, shape the programme, ask your questions</w:t>
      </w:r>
      <w:r w:rsidR="00461EEB">
        <w:t xml:space="preserve"> and should be attended by the Headteacher / Principal, Deputy</w:t>
      </w:r>
      <w:r w:rsidR="006E1B1C">
        <w:t>,</w:t>
      </w:r>
      <w:r w:rsidR="00461EEB">
        <w:t xml:space="preserve"> </w:t>
      </w:r>
      <w:r w:rsidR="006E1B1C">
        <w:t xml:space="preserve">other </w:t>
      </w:r>
      <w:r w:rsidR="00461EEB">
        <w:t>member of the Senior Leadership Team</w:t>
      </w:r>
      <w:r w:rsidR="006E1B1C">
        <w:t xml:space="preserve">, </w:t>
      </w:r>
      <w:r w:rsidR="003403CC">
        <w:t>p</w:t>
      </w:r>
      <w:r w:rsidR="006E1B1C">
        <w:t>astoral</w:t>
      </w:r>
      <w:r w:rsidR="003403CC">
        <w:t xml:space="preserve"> </w:t>
      </w:r>
      <w:r w:rsidR="006E1B1C">
        <w:t>/</w:t>
      </w:r>
      <w:r w:rsidR="003403CC">
        <w:t xml:space="preserve"> s</w:t>
      </w:r>
      <w:r w:rsidR="006E1B1C">
        <w:t>afeguarding leads</w:t>
      </w:r>
      <w:r w:rsidR="00345D11">
        <w:t>.</w:t>
      </w:r>
      <w:r w:rsidR="00461EEB">
        <w:t xml:space="preserve"> </w:t>
      </w:r>
      <w:r w:rsidR="00660535">
        <w:t xml:space="preserve">These </w:t>
      </w:r>
      <w:r w:rsidR="00461EEB">
        <w:t xml:space="preserve">events </w:t>
      </w:r>
      <w:r w:rsidR="00660535">
        <w:t>will take place on:</w:t>
      </w:r>
    </w:p>
    <w:p w14:paraId="1293D76B" w14:textId="24945388" w:rsidR="003C22E8" w:rsidRDefault="003C22E8" w:rsidP="003C22E8">
      <w:pPr>
        <w:jc w:val="both"/>
      </w:pPr>
    </w:p>
    <w:p w14:paraId="467F58B1" w14:textId="5AF7CD5B" w:rsidR="00660535" w:rsidRDefault="00660535" w:rsidP="00660535">
      <w:pPr>
        <w:jc w:val="center"/>
      </w:pPr>
      <w:r w:rsidRPr="00660535">
        <w:rPr>
          <w:b/>
          <w:bCs/>
        </w:rPr>
        <w:t>Thursday 29 October @ 4pm</w:t>
      </w:r>
      <w:r>
        <w:t xml:space="preserve"> </w:t>
      </w:r>
      <w:r w:rsidR="001A3DDF">
        <w:t xml:space="preserve">  |  </w:t>
      </w:r>
      <w:r>
        <w:t xml:space="preserve"> </w:t>
      </w:r>
      <w:r w:rsidRPr="00660535">
        <w:rPr>
          <w:b/>
          <w:bCs/>
        </w:rPr>
        <w:t>Monday 2 November @ 12noon</w:t>
      </w:r>
    </w:p>
    <w:p w14:paraId="5F8E887E" w14:textId="77777777" w:rsidR="003C22E8" w:rsidRDefault="003C22E8" w:rsidP="003C22E8">
      <w:pPr>
        <w:jc w:val="both"/>
      </w:pPr>
    </w:p>
    <w:p w14:paraId="1501F45A" w14:textId="35E69CD1" w:rsidR="001A3DDF" w:rsidRDefault="001A3DDF" w:rsidP="00C826BD">
      <w:pPr>
        <w:jc w:val="both"/>
      </w:pPr>
      <w:r>
        <w:t>Please contact us to register your interest in either of these events. Once registered you will receive an email with the Zoom link and further guidance.</w:t>
      </w:r>
      <w:r>
        <w:br w:type="page"/>
      </w:r>
    </w:p>
    <w:p w14:paraId="51DF339B" w14:textId="0B5FCC62" w:rsidR="008C035B" w:rsidRPr="007722B4" w:rsidRDefault="008C035B">
      <w:pPr>
        <w:rPr>
          <w:b/>
          <w:bCs/>
          <w:sz w:val="36"/>
          <w:szCs w:val="36"/>
        </w:rPr>
      </w:pPr>
      <w:r w:rsidRPr="007722B4">
        <w:rPr>
          <w:b/>
          <w:bCs/>
          <w:sz w:val="36"/>
          <w:szCs w:val="36"/>
        </w:rPr>
        <w:lastRenderedPageBreak/>
        <w:t>Training</w:t>
      </w:r>
      <w:r w:rsidR="007722B4" w:rsidRPr="007722B4">
        <w:rPr>
          <w:b/>
          <w:bCs/>
          <w:sz w:val="36"/>
          <w:szCs w:val="36"/>
        </w:rPr>
        <w:t xml:space="preserve"> Sessions</w:t>
      </w:r>
    </w:p>
    <w:p w14:paraId="7A7CF037" w14:textId="26185AA1" w:rsidR="008C035B" w:rsidRDefault="008C035B"/>
    <w:p w14:paraId="37D305FE" w14:textId="1A07E684" w:rsidR="00660535" w:rsidRPr="00C775E2" w:rsidRDefault="00660535" w:rsidP="009A0AD3">
      <w:pPr>
        <w:jc w:val="both"/>
      </w:pPr>
      <w:r>
        <w:t xml:space="preserve">At the heart of </w:t>
      </w:r>
      <w:proofErr w:type="spellStart"/>
      <w:r>
        <w:t>WfER</w:t>
      </w:r>
      <w:proofErr w:type="spellEnd"/>
      <w:r>
        <w:t xml:space="preserve"> is a new, nationally developed training package developed for education staff covering topics such as:</w:t>
      </w:r>
      <w:r w:rsidR="009A0AD3">
        <w:t xml:space="preserve"> </w:t>
      </w:r>
      <w:r>
        <w:t>the whole-school / whole-college approach;</w:t>
      </w:r>
      <w:r w:rsidR="009A0AD3">
        <w:t xml:space="preserve"> </w:t>
      </w:r>
      <w:r>
        <w:t>understanding learning, growth, wellbeing and resilience;</w:t>
      </w:r>
      <w:r w:rsidR="009A0AD3">
        <w:t xml:space="preserve"> </w:t>
      </w:r>
      <w:r>
        <w:t>bereavement and loss;</w:t>
      </w:r>
      <w:r w:rsidR="009A0AD3">
        <w:t xml:space="preserve"> </w:t>
      </w:r>
      <w:r>
        <w:t>anxiety, low mood, stress and trauma;</w:t>
      </w:r>
      <w:r w:rsidR="009A0AD3">
        <w:t xml:space="preserve"> </w:t>
      </w:r>
      <w:r>
        <w:t>warning signs;</w:t>
      </w:r>
      <w:r w:rsidR="009A0AD3">
        <w:t xml:space="preserve"> </w:t>
      </w:r>
      <w:r>
        <w:t>signposting;</w:t>
      </w:r>
      <w:r w:rsidR="009A0AD3">
        <w:t xml:space="preserve"> </w:t>
      </w:r>
      <w:r>
        <w:t>resources</w:t>
      </w:r>
      <w:r w:rsidR="001A3DDF">
        <w:t xml:space="preserve"> and links</w:t>
      </w:r>
      <w:r>
        <w:t>.</w:t>
      </w:r>
    </w:p>
    <w:p w14:paraId="3599BE7C" w14:textId="77777777" w:rsidR="00660535" w:rsidRDefault="00660535" w:rsidP="009D0298">
      <w:pPr>
        <w:jc w:val="both"/>
      </w:pPr>
    </w:p>
    <w:p w14:paraId="662D7363" w14:textId="77777777" w:rsidR="00660535" w:rsidRDefault="00660535" w:rsidP="009D0298">
      <w:pPr>
        <w:jc w:val="both"/>
      </w:pPr>
      <w:r>
        <w:t xml:space="preserve">The training package has been developed by </w:t>
      </w:r>
      <w:proofErr w:type="spellStart"/>
      <w:r>
        <w:t>MindEd</w:t>
      </w:r>
      <w:proofErr w:type="spellEnd"/>
      <w:r>
        <w:t xml:space="preserve"> </w:t>
      </w:r>
      <w:r w:rsidRPr="006F31FD">
        <w:t>with input from and expert advisory group and wider network of mental health and education experts, advisers, and providers such as headteachers, teachers, educational and clinical developmental psychologists, and the voluntary sector.</w:t>
      </w:r>
    </w:p>
    <w:p w14:paraId="78B07CB8" w14:textId="77777777" w:rsidR="00660535" w:rsidRDefault="00660535" w:rsidP="009D0298">
      <w:pPr>
        <w:jc w:val="both"/>
      </w:pPr>
    </w:p>
    <w:p w14:paraId="25ADA44B" w14:textId="037C2749" w:rsidR="00660535" w:rsidRDefault="001A3DDF" w:rsidP="009D0298">
      <w:pPr>
        <w:jc w:val="both"/>
      </w:pPr>
      <w:r>
        <w:t>We will deliver this</w:t>
      </w:r>
      <w:r w:rsidR="00660535">
        <w:t xml:space="preserve"> training throughout November at various days</w:t>
      </w:r>
      <w:r>
        <w:t xml:space="preserve"> and times</w:t>
      </w:r>
      <w:r w:rsidR="00660535">
        <w:t xml:space="preserve">. </w:t>
      </w:r>
      <w:r w:rsidR="00660535" w:rsidRPr="00461EEB">
        <w:t>These</w:t>
      </w:r>
      <w:r w:rsidRPr="00461EEB">
        <w:t xml:space="preserve"> </w:t>
      </w:r>
      <w:r w:rsidRPr="00461EEB">
        <w:rPr>
          <w:b/>
          <w:bCs/>
        </w:rPr>
        <w:t xml:space="preserve">two </w:t>
      </w:r>
      <w:r w:rsidR="00660535" w:rsidRPr="00461EEB">
        <w:rPr>
          <w:b/>
          <w:bCs/>
        </w:rPr>
        <w:t>x 1½-hour online (Zoom) sessions</w:t>
      </w:r>
      <w:r w:rsidRPr="00461EEB">
        <w:t xml:space="preserve"> will provide a locally tailored version of the training prepared by the national </w:t>
      </w:r>
      <w:proofErr w:type="spellStart"/>
      <w:r w:rsidRPr="00461EEB">
        <w:t>WfER</w:t>
      </w:r>
      <w:proofErr w:type="spellEnd"/>
      <w:r w:rsidRPr="00461EEB">
        <w:t xml:space="preserve"> team</w:t>
      </w:r>
      <w:r w:rsidR="00660535" w:rsidRPr="00461EEB">
        <w:t>. These sessions will also act as a reflective space for the participants</w:t>
      </w:r>
      <w:r w:rsidR="00660535">
        <w:t xml:space="preserve"> to share ideas</w:t>
      </w:r>
      <w:r w:rsidR="00461EEB">
        <w:t xml:space="preserve"> </w:t>
      </w:r>
      <w:r w:rsidR="00660535">
        <w:t xml:space="preserve">and </w:t>
      </w:r>
      <w:r w:rsidR="00461EEB">
        <w:t>support one another</w:t>
      </w:r>
      <w:r w:rsidR="00660535">
        <w:t>.</w:t>
      </w:r>
    </w:p>
    <w:p w14:paraId="4CFBDB6F" w14:textId="751E1FD5" w:rsidR="00461EEB" w:rsidRDefault="00461EEB" w:rsidP="009D0298">
      <w:pPr>
        <w:jc w:val="both"/>
      </w:pPr>
    </w:p>
    <w:p w14:paraId="67EC1BB1" w14:textId="5DAB185E" w:rsidR="00461EEB" w:rsidRDefault="00461EEB" w:rsidP="009D0298">
      <w:pPr>
        <w:jc w:val="both"/>
      </w:pPr>
      <w:r>
        <w:t>Leadership is of paramount importance in implementing a whole-school / whole-college approach to promoting mental health and wellbeing. Our expectation is that each setting will put forward one member of the Senior Leadership Team (ideally the Headteacher / Principal or Deputy as the principal decision-maker in school)</w:t>
      </w:r>
      <w:r w:rsidR="009A0AD3">
        <w:t xml:space="preserve"> with the option of additional places being reserved for </w:t>
      </w:r>
      <w:r>
        <w:t xml:space="preserve">a governor, a pastoral lead, and </w:t>
      </w:r>
      <w:r w:rsidR="009A0AD3">
        <w:t xml:space="preserve">/ or </w:t>
      </w:r>
      <w:r>
        <w:t>a member of your workforce that is experienced with, or has a passion for, mental health and wellbeing.</w:t>
      </w:r>
    </w:p>
    <w:p w14:paraId="0F5994A7" w14:textId="67247B41" w:rsidR="008C035B" w:rsidRDefault="008C035B" w:rsidP="009D0298">
      <w:pPr>
        <w:jc w:val="both"/>
      </w:pPr>
    </w:p>
    <w:p w14:paraId="1616F3B0" w14:textId="1D8368AA" w:rsidR="00461EEB" w:rsidRPr="00461EEB" w:rsidRDefault="001A3DDF" w:rsidP="009D0298">
      <w:pPr>
        <w:jc w:val="both"/>
        <w:rPr>
          <w:i/>
          <w:iCs/>
        </w:rPr>
      </w:pPr>
      <w:r w:rsidRPr="00461EEB">
        <w:rPr>
          <w:i/>
          <w:iCs/>
        </w:rPr>
        <w:t xml:space="preserve">We recognise that every school is at various points on their ‘mental health and wellbeing’ journey, having participated in various programmes such as Route to Resilience or Leicestershire Healthy Schools Programme training in recent years, and this training has been developed to be considerate and complementary </w:t>
      </w:r>
      <w:r w:rsidR="00345D11">
        <w:rPr>
          <w:i/>
          <w:iCs/>
        </w:rPr>
        <w:t>to</w:t>
      </w:r>
      <w:r w:rsidRPr="00461EEB">
        <w:rPr>
          <w:i/>
          <w:iCs/>
        </w:rPr>
        <w:t xml:space="preserve"> t</w:t>
      </w:r>
      <w:r w:rsidR="009A0AD3">
        <w:rPr>
          <w:i/>
          <w:iCs/>
        </w:rPr>
        <w:t>his</w:t>
      </w:r>
      <w:r w:rsidRPr="00461EEB">
        <w:rPr>
          <w:i/>
          <w:iCs/>
        </w:rPr>
        <w:t>.</w:t>
      </w:r>
    </w:p>
    <w:p w14:paraId="5F57FA77" w14:textId="77777777" w:rsidR="00461EEB" w:rsidRPr="00461EEB" w:rsidRDefault="00461EEB" w:rsidP="009D0298">
      <w:pPr>
        <w:jc w:val="both"/>
        <w:rPr>
          <w:i/>
          <w:iCs/>
        </w:rPr>
      </w:pPr>
    </w:p>
    <w:p w14:paraId="0F29E1AC" w14:textId="3130702D" w:rsidR="001A3DDF" w:rsidRPr="00461EEB" w:rsidRDefault="001A3DDF" w:rsidP="009D0298">
      <w:pPr>
        <w:jc w:val="both"/>
        <w:rPr>
          <w:i/>
          <w:iCs/>
        </w:rPr>
      </w:pPr>
      <w:r w:rsidRPr="00461EEB">
        <w:rPr>
          <w:i/>
          <w:iCs/>
        </w:rPr>
        <w:t>For those schools that feel this training may be unnecessary, we would stress the importance of ‘refresher training’</w:t>
      </w:r>
      <w:r w:rsidR="009A0AD3">
        <w:rPr>
          <w:i/>
          <w:iCs/>
        </w:rPr>
        <w:t xml:space="preserve"> in those instances</w:t>
      </w:r>
      <w:r w:rsidRPr="00461EEB">
        <w:rPr>
          <w:i/>
          <w:iCs/>
        </w:rPr>
        <w:t xml:space="preserve">. </w:t>
      </w:r>
      <w:r w:rsidR="009A0AD3">
        <w:rPr>
          <w:i/>
          <w:iCs/>
        </w:rPr>
        <w:t>Refresher training</w:t>
      </w:r>
      <w:r w:rsidRPr="00461EEB">
        <w:rPr>
          <w:i/>
          <w:iCs/>
        </w:rPr>
        <w:t xml:space="preserve"> includes updating skills and knowledge to a new standard (e.g. mental health and wellbeing considering COVID-19) and taking the opportunity to ensure that no skills or knowledge have been lost due to lack of use.</w:t>
      </w:r>
    </w:p>
    <w:p w14:paraId="54C32E44" w14:textId="77777777" w:rsidR="001A3DDF" w:rsidRPr="00461EEB" w:rsidRDefault="001A3DDF" w:rsidP="009D0298">
      <w:pPr>
        <w:jc w:val="both"/>
        <w:rPr>
          <w:i/>
          <w:iCs/>
        </w:rPr>
      </w:pPr>
    </w:p>
    <w:p w14:paraId="33264240" w14:textId="4A782F63" w:rsidR="009A0AD3" w:rsidRDefault="001A3DDF" w:rsidP="009D0298">
      <w:pPr>
        <w:jc w:val="both"/>
        <w:rPr>
          <w:i/>
          <w:iCs/>
        </w:rPr>
      </w:pPr>
      <w:r w:rsidRPr="00461EEB">
        <w:rPr>
          <w:i/>
          <w:iCs/>
        </w:rPr>
        <w:t>These sessions also offer an opportunity for schools to network</w:t>
      </w:r>
      <w:r w:rsidR="00345D11">
        <w:rPr>
          <w:i/>
          <w:iCs/>
        </w:rPr>
        <w:t xml:space="preserve">, which is an important component of the </w:t>
      </w:r>
      <w:r w:rsidR="00461EEB" w:rsidRPr="00461EEB">
        <w:rPr>
          <w:i/>
          <w:iCs/>
        </w:rPr>
        <w:t xml:space="preserve">subsequent </w:t>
      </w:r>
      <w:r w:rsidR="00461EEB" w:rsidRPr="00461EEB">
        <w:rPr>
          <w:b/>
          <w:bCs/>
          <w:i/>
          <w:iCs/>
        </w:rPr>
        <w:t>O</w:t>
      </w:r>
      <w:r w:rsidRPr="00461EEB">
        <w:rPr>
          <w:b/>
          <w:bCs/>
          <w:i/>
          <w:iCs/>
        </w:rPr>
        <w:t xml:space="preserve">ngoing </w:t>
      </w:r>
      <w:r w:rsidR="00461EEB" w:rsidRPr="00461EEB">
        <w:rPr>
          <w:b/>
          <w:bCs/>
          <w:i/>
          <w:iCs/>
        </w:rPr>
        <w:t>A</w:t>
      </w:r>
      <w:r w:rsidRPr="00461EEB">
        <w:rPr>
          <w:b/>
          <w:bCs/>
          <w:i/>
          <w:iCs/>
        </w:rPr>
        <w:t xml:space="preserve">dvice and </w:t>
      </w:r>
      <w:r w:rsidR="00461EEB" w:rsidRPr="00461EEB">
        <w:rPr>
          <w:b/>
          <w:bCs/>
          <w:i/>
          <w:iCs/>
        </w:rPr>
        <w:t>S</w:t>
      </w:r>
      <w:r w:rsidRPr="00461EEB">
        <w:rPr>
          <w:b/>
          <w:bCs/>
          <w:i/>
          <w:iCs/>
        </w:rPr>
        <w:t>upport</w:t>
      </w:r>
      <w:r w:rsidRPr="00461EEB">
        <w:rPr>
          <w:i/>
          <w:iCs/>
        </w:rPr>
        <w:t xml:space="preserve"> </w:t>
      </w:r>
      <w:r w:rsidR="00461EEB" w:rsidRPr="00461EEB">
        <w:rPr>
          <w:i/>
          <w:iCs/>
        </w:rPr>
        <w:t xml:space="preserve">stage </w:t>
      </w:r>
      <w:r w:rsidRPr="00461EEB">
        <w:rPr>
          <w:i/>
          <w:iCs/>
        </w:rPr>
        <w:t>(see below).</w:t>
      </w:r>
      <w:r w:rsidR="009A0AD3">
        <w:rPr>
          <w:i/>
          <w:iCs/>
        </w:rPr>
        <w:br w:type="page"/>
      </w:r>
    </w:p>
    <w:p w14:paraId="73120239" w14:textId="325577BC" w:rsidR="008C035B" w:rsidRPr="007722B4" w:rsidRDefault="008C035B" w:rsidP="009D0298">
      <w:pPr>
        <w:jc w:val="both"/>
        <w:rPr>
          <w:b/>
          <w:bCs/>
          <w:sz w:val="36"/>
          <w:szCs w:val="36"/>
        </w:rPr>
      </w:pPr>
      <w:r w:rsidRPr="007722B4">
        <w:rPr>
          <w:b/>
          <w:bCs/>
          <w:sz w:val="36"/>
          <w:szCs w:val="36"/>
        </w:rPr>
        <w:lastRenderedPageBreak/>
        <w:t>Ongoing Advice and Support</w:t>
      </w:r>
    </w:p>
    <w:p w14:paraId="4C30814F" w14:textId="6CB2C3AC" w:rsidR="008C035B" w:rsidRDefault="008C035B" w:rsidP="009D0298">
      <w:pPr>
        <w:jc w:val="both"/>
      </w:pPr>
    </w:p>
    <w:p w14:paraId="21098B7B" w14:textId="1B40E5D6" w:rsidR="009A0AD3" w:rsidRDefault="009A0AD3" w:rsidP="009D0298">
      <w:pPr>
        <w:jc w:val="both"/>
      </w:pPr>
      <w:r>
        <w:t>From December until Easter 2021 we will offer ongoing advice and support.</w:t>
      </w:r>
      <w:r w:rsidR="00734156">
        <w:t xml:space="preserve"> This stage will evolve in the coming months depending on the wants and needs identified by participating schools.</w:t>
      </w:r>
      <w:r w:rsidR="009D0298">
        <w:t xml:space="preserve"> At present, it includes:</w:t>
      </w:r>
    </w:p>
    <w:p w14:paraId="6CA2F874" w14:textId="77777777" w:rsidR="009A0AD3" w:rsidRDefault="009A0AD3" w:rsidP="009D0298">
      <w:pPr>
        <w:jc w:val="both"/>
      </w:pPr>
    </w:p>
    <w:p w14:paraId="24388A72" w14:textId="4E6A7F63" w:rsidR="00345D11" w:rsidRDefault="00734156" w:rsidP="00345D11">
      <w:pPr>
        <w:pStyle w:val="ListParagraph"/>
        <w:numPr>
          <w:ilvl w:val="0"/>
          <w:numId w:val="5"/>
        </w:numPr>
        <w:ind w:left="567" w:hanging="567"/>
        <w:jc w:val="both"/>
      </w:pPr>
      <w:r>
        <w:t>Monthly network meetings with clusters of schools</w:t>
      </w:r>
      <w:r w:rsidR="009D0298">
        <w:t xml:space="preserve"> that share similar characteristics or needs. These sessions will offer an opportunity to deep-dive on topics, update participants on new information, facilitate peer-to-peer support, and offer a reflective space to consider how </w:t>
      </w:r>
      <w:proofErr w:type="spellStart"/>
      <w:r w:rsidR="009D0298">
        <w:t>WfER</w:t>
      </w:r>
      <w:proofErr w:type="spellEnd"/>
      <w:r w:rsidR="009D0298">
        <w:t xml:space="preserve"> learning can be</w:t>
      </w:r>
      <w:r w:rsidR="00193EAE">
        <w:t xml:space="preserve"> </w:t>
      </w:r>
      <w:r w:rsidR="009D0298">
        <w:t xml:space="preserve">applied in-school. We are also in early conversations with local children and young people mental health and wellbeing service providers, </w:t>
      </w:r>
      <w:r w:rsidR="00BF423A">
        <w:t>planning to i</w:t>
      </w:r>
      <w:r w:rsidR="00345D11">
        <w:t>nvit</w:t>
      </w:r>
      <w:r w:rsidR="00BF423A">
        <w:t>e</w:t>
      </w:r>
      <w:r w:rsidR="00345D11">
        <w:t xml:space="preserve"> them to attend meetings and provide information about services. </w:t>
      </w:r>
      <w:bookmarkStart w:id="0" w:name="_GoBack"/>
      <w:bookmarkEnd w:id="0"/>
    </w:p>
    <w:p w14:paraId="57C68B02" w14:textId="77777777" w:rsidR="009D0298" w:rsidRDefault="009D0298" w:rsidP="003403CC">
      <w:pPr>
        <w:jc w:val="both"/>
      </w:pPr>
    </w:p>
    <w:p w14:paraId="030DE744" w14:textId="75E8EC21" w:rsidR="009D0298" w:rsidRDefault="009D0298" w:rsidP="009D0298">
      <w:pPr>
        <w:pStyle w:val="ListParagraph"/>
        <w:numPr>
          <w:ilvl w:val="0"/>
          <w:numId w:val="5"/>
        </w:numPr>
        <w:ind w:left="567" w:hanging="567"/>
        <w:jc w:val="both"/>
      </w:pPr>
      <w:r>
        <w:t>Ad-hoc advice and support between network meetings via telephone / email contact and virtual drop-ins.</w:t>
      </w:r>
    </w:p>
    <w:p w14:paraId="7B07A462" w14:textId="77777777" w:rsidR="00734156" w:rsidRDefault="00734156" w:rsidP="009D0298">
      <w:pPr>
        <w:jc w:val="both"/>
      </w:pPr>
    </w:p>
    <w:p w14:paraId="7CD980D2" w14:textId="4A682B01" w:rsidR="008C035B" w:rsidRDefault="00461EEB" w:rsidP="009D0298">
      <w:pPr>
        <w:pStyle w:val="ListParagraph"/>
        <w:numPr>
          <w:ilvl w:val="0"/>
          <w:numId w:val="5"/>
        </w:numPr>
        <w:ind w:left="567" w:hanging="567"/>
        <w:jc w:val="both"/>
      </w:pPr>
      <w:r>
        <w:t>A developing website to signpost a range of well-being resources and agency support.</w:t>
      </w:r>
    </w:p>
    <w:p w14:paraId="0E89D440" w14:textId="77777777" w:rsidR="00461EEB" w:rsidRDefault="00461EEB"/>
    <w:p w14:paraId="762ADFB2" w14:textId="77777777" w:rsidR="00660535" w:rsidRDefault="00660535" w:rsidP="00660535">
      <w:pPr>
        <w:jc w:val="both"/>
      </w:pPr>
      <w:r>
        <w:t xml:space="preserve">Settings that participate in the whole </w:t>
      </w:r>
      <w:proofErr w:type="spellStart"/>
      <w:r w:rsidRPr="004A471F">
        <w:t>WfER</w:t>
      </w:r>
      <w:proofErr w:type="spellEnd"/>
      <w:r>
        <w:t xml:space="preserve"> programme will be eligible to receive a </w:t>
      </w:r>
      <w:r w:rsidRPr="00461EEB">
        <w:rPr>
          <w:b/>
          <w:bCs/>
        </w:rPr>
        <w:t>Certificate of Participation</w:t>
      </w:r>
      <w:r>
        <w:t xml:space="preserve"> that illustrates their commitment to the mental health and wellbeing of their staff, </w:t>
      </w:r>
      <w:r w:rsidRPr="00702EC9">
        <w:t>children and young people, and parents and carers’</w:t>
      </w:r>
      <w:r>
        <w:t>.</w:t>
      </w:r>
    </w:p>
    <w:p w14:paraId="39955AC3" w14:textId="03B7A5E1" w:rsidR="00461EEB" w:rsidRDefault="00461EEB" w:rsidP="00BC2CCD">
      <w:pPr>
        <w:jc w:val="both"/>
      </w:pPr>
    </w:p>
    <w:p w14:paraId="37634DD4" w14:textId="5E4F0031" w:rsidR="009D0298" w:rsidRDefault="009D0298" w:rsidP="00BC2CCD">
      <w:pPr>
        <w:jc w:val="both"/>
      </w:pPr>
      <w:r>
        <w:t>We look forward to working with you on this important issue</w:t>
      </w:r>
      <w:r w:rsidR="00C826BD">
        <w:t>.</w:t>
      </w:r>
    </w:p>
    <w:p w14:paraId="5926240D" w14:textId="77777777" w:rsidR="009D0298" w:rsidRDefault="009D0298" w:rsidP="00BC2CCD">
      <w:pPr>
        <w:jc w:val="both"/>
      </w:pPr>
    </w:p>
    <w:p w14:paraId="219FA070" w14:textId="77777777" w:rsidR="00BC2CCD" w:rsidRPr="00735343" w:rsidRDefault="00BC2CCD" w:rsidP="00BC2CCD">
      <w:pPr>
        <w:jc w:val="both"/>
        <w:rPr>
          <w:b/>
          <w:bCs/>
        </w:rPr>
      </w:pPr>
      <w:r w:rsidRPr="008950E1">
        <w:rPr>
          <w:b/>
          <w:bCs/>
        </w:rPr>
        <w:t>Yours faithfully,</w:t>
      </w:r>
    </w:p>
    <w:p w14:paraId="03DAA2E9" w14:textId="09C4D463" w:rsidR="00BC2CCD" w:rsidRPr="00735343" w:rsidRDefault="00915BFA" w:rsidP="00BC2CCD">
      <w:pPr>
        <w:jc w:val="both"/>
        <w:rPr>
          <w:b/>
          <w:bCs/>
        </w:rPr>
      </w:pPr>
      <w:proofErr w:type="spellStart"/>
      <w:r>
        <w:rPr>
          <w:b/>
          <w:bCs/>
        </w:rPr>
        <w:t>WfER</w:t>
      </w:r>
      <w:proofErr w:type="spellEnd"/>
      <w:r>
        <w:rPr>
          <w:b/>
          <w:bCs/>
        </w:rPr>
        <w:t xml:space="preserve"> for Secondary Schools </w:t>
      </w:r>
      <w:r w:rsidR="00BC2CCD" w:rsidRPr="00735343">
        <w:rPr>
          <w:b/>
          <w:bCs/>
        </w:rPr>
        <w:t>Team</w:t>
      </w:r>
    </w:p>
    <w:p w14:paraId="158A05B7" w14:textId="38E380D6" w:rsidR="00BC2CCD" w:rsidRDefault="00BC2CCD"/>
    <w:p w14:paraId="0AD25A6D" w14:textId="42E3C26B" w:rsidR="00193EAE" w:rsidRDefault="00193EAE"/>
    <w:p w14:paraId="36A64CE7" w14:textId="5D44D5D0" w:rsidR="00193EAE" w:rsidRDefault="00193EAE"/>
    <w:p w14:paraId="3E74B7C3" w14:textId="77777777" w:rsidR="003403CC" w:rsidRDefault="003403CC"/>
    <w:p w14:paraId="525A74A2" w14:textId="73395399" w:rsidR="00C826BD" w:rsidRDefault="00C826BD"/>
    <w:p w14:paraId="7949123C" w14:textId="034D792B" w:rsidR="00C826BD" w:rsidRDefault="00C826BD"/>
    <w:p w14:paraId="4E2E135A" w14:textId="58A94E65" w:rsidR="00C826BD" w:rsidRDefault="00C826BD"/>
    <w:p w14:paraId="66A66ED7" w14:textId="19F72060" w:rsidR="00193EAE" w:rsidRDefault="00193EAE"/>
    <w:p w14:paraId="6DD9956D" w14:textId="77777777" w:rsidR="00193EAE" w:rsidRDefault="00193EAE"/>
    <w:p w14:paraId="561EE29E" w14:textId="2CF607FC" w:rsidR="00193EAE" w:rsidRDefault="00660535" w:rsidP="009A0AD3">
      <w:pPr>
        <w:jc w:val="both"/>
        <w:rPr>
          <w:sz w:val="16"/>
          <w:szCs w:val="16"/>
        </w:rPr>
      </w:pPr>
      <w:proofErr w:type="spellStart"/>
      <w:r w:rsidRPr="00660535">
        <w:rPr>
          <w:sz w:val="16"/>
          <w:szCs w:val="16"/>
        </w:rPr>
        <w:t>WfER</w:t>
      </w:r>
      <w:proofErr w:type="spellEnd"/>
      <w:r w:rsidRPr="00660535">
        <w:rPr>
          <w:sz w:val="16"/>
          <w:szCs w:val="16"/>
        </w:rPr>
        <w:t xml:space="preserve"> </w:t>
      </w:r>
      <w:proofErr w:type="gramStart"/>
      <w:r w:rsidRPr="00660535">
        <w:rPr>
          <w:sz w:val="16"/>
          <w:szCs w:val="16"/>
        </w:rPr>
        <w:t>is  commissioned</w:t>
      </w:r>
      <w:proofErr w:type="gramEnd"/>
      <w:r w:rsidRPr="00660535">
        <w:rPr>
          <w:sz w:val="16"/>
          <w:szCs w:val="16"/>
        </w:rPr>
        <w:t xml:space="preserve"> locally by Leicestershire County Council and delivered under the Leicestershire Healthy Schools Programme umbrella, in collaboration with the Leicestershire Education Excellence Partnership (LEEP).</w:t>
      </w:r>
    </w:p>
    <w:p w14:paraId="704A071E" w14:textId="77777777" w:rsidR="00193EAE" w:rsidRDefault="00193EAE" w:rsidP="009A0AD3">
      <w:pPr>
        <w:jc w:val="both"/>
        <w:rPr>
          <w:sz w:val="16"/>
          <w:szCs w:val="16"/>
        </w:rPr>
      </w:pPr>
    </w:p>
    <w:p w14:paraId="7E9EB716" w14:textId="326AE6B3" w:rsidR="00193EAE" w:rsidRDefault="001A3DDF" w:rsidP="009A0AD3">
      <w:pPr>
        <w:jc w:val="both"/>
        <w:rPr>
          <w:sz w:val="16"/>
          <w:szCs w:val="16"/>
        </w:rPr>
      </w:pPr>
      <w:proofErr w:type="spellStart"/>
      <w:r>
        <w:rPr>
          <w:sz w:val="16"/>
          <w:szCs w:val="16"/>
        </w:rPr>
        <w:t>WfER</w:t>
      </w:r>
      <w:proofErr w:type="spellEnd"/>
      <w:r>
        <w:rPr>
          <w:sz w:val="16"/>
          <w:szCs w:val="16"/>
        </w:rPr>
        <w:t xml:space="preserve"> for Secondary Schools is being delivered by Adam Billson of Billson Consulting Ltd and Liz Mair of Mair Health Ltd.</w:t>
      </w:r>
      <w:r w:rsidR="00193EAE">
        <w:rPr>
          <w:sz w:val="16"/>
          <w:szCs w:val="16"/>
        </w:rPr>
        <w:t xml:space="preserve"> </w:t>
      </w:r>
      <w:r w:rsidR="009D0298">
        <w:rPr>
          <w:sz w:val="16"/>
          <w:szCs w:val="16"/>
        </w:rPr>
        <w:t>Adam and Liz have a long history of working in Health &amp; Education and are dedicated to the wellbeing of local children and young people</w:t>
      </w:r>
      <w:r w:rsidR="00345D11">
        <w:rPr>
          <w:sz w:val="16"/>
          <w:szCs w:val="16"/>
        </w:rPr>
        <w:t>, families and staff</w:t>
      </w:r>
      <w:r w:rsidR="009D0298">
        <w:rPr>
          <w:sz w:val="16"/>
          <w:szCs w:val="16"/>
        </w:rPr>
        <w:t>.</w:t>
      </w:r>
      <w:r w:rsidR="00193EAE">
        <w:rPr>
          <w:sz w:val="16"/>
          <w:szCs w:val="16"/>
        </w:rPr>
        <w:t xml:space="preserve"> Both have been involved in numerous projects for the NHS and local authorities including the development and delivery of mental health awareness training courses, delivery partners of Route to Resilience, and delivery leads for the PEAK Programme.</w:t>
      </w:r>
    </w:p>
    <w:p w14:paraId="7BEF5BAF" w14:textId="77777777" w:rsidR="00193EAE" w:rsidRDefault="00193EAE" w:rsidP="009A0AD3">
      <w:pPr>
        <w:jc w:val="both"/>
        <w:rPr>
          <w:sz w:val="16"/>
          <w:szCs w:val="16"/>
        </w:rPr>
      </w:pPr>
    </w:p>
    <w:p w14:paraId="023B4675" w14:textId="540E0505" w:rsidR="003E75AA" w:rsidRPr="009A0AD3" w:rsidRDefault="00193EAE" w:rsidP="009A0AD3">
      <w:pPr>
        <w:jc w:val="both"/>
        <w:rPr>
          <w:sz w:val="16"/>
          <w:szCs w:val="16"/>
        </w:rPr>
      </w:pPr>
      <w:r>
        <w:rPr>
          <w:sz w:val="16"/>
          <w:szCs w:val="16"/>
        </w:rPr>
        <w:t xml:space="preserve">Both Billson Consulting Ltd and Mair Health Ltd will use any information you provide to keep you updated in respect of the </w:t>
      </w:r>
      <w:proofErr w:type="spellStart"/>
      <w:r>
        <w:rPr>
          <w:sz w:val="16"/>
          <w:szCs w:val="16"/>
        </w:rPr>
        <w:t>WfER</w:t>
      </w:r>
      <w:proofErr w:type="spellEnd"/>
      <w:r>
        <w:rPr>
          <w:sz w:val="16"/>
          <w:szCs w:val="16"/>
        </w:rPr>
        <w:t xml:space="preserve"> for Secondary Schools offer. For more information on how your information will be used please refer to the privacy policy statements on their respective websites: </w:t>
      </w:r>
      <w:hyperlink r:id="rId14" w:history="1">
        <w:r w:rsidRPr="00B5536D">
          <w:rPr>
            <w:rStyle w:val="Hyperlink"/>
            <w:sz w:val="16"/>
            <w:szCs w:val="16"/>
          </w:rPr>
          <w:t>https://www.billsonconsultingltd.com/</w:t>
        </w:r>
      </w:hyperlink>
      <w:r>
        <w:rPr>
          <w:sz w:val="16"/>
          <w:szCs w:val="16"/>
        </w:rPr>
        <w:t xml:space="preserve"> and </w:t>
      </w:r>
      <w:hyperlink r:id="rId15" w:history="1">
        <w:r w:rsidRPr="00B5536D">
          <w:rPr>
            <w:rStyle w:val="Hyperlink"/>
            <w:sz w:val="16"/>
            <w:szCs w:val="16"/>
          </w:rPr>
          <w:t>http://www.mairhealth.com/</w:t>
        </w:r>
      </w:hyperlink>
      <w:r>
        <w:rPr>
          <w:sz w:val="16"/>
          <w:szCs w:val="16"/>
        </w:rPr>
        <w:t xml:space="preserve">. </w:t>
      </w:r>
    </w:p>
    <w:sectPr w:rsidR="003E75AA" w:rsidRPr="009A0AD3" w:rsidSect="00BE051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E16E" w14:textId="77777777" w:rsidR="001862E4" w:rsidRDefault="001862E4" w:rsidP="00D85ED9">
      <w:pPr>
        <w:spacing w:line="240" w:lineRule="auto"/>
      </w:pPr>
      <w:r>
        <w:separator/>
      </w:r>
    </w:p>
  </w:endnote>
  <w:endnote w:type="continuationSeparator" w:id="0">
    <w:p w14:paraId="08E20EDD" w14:textId="77777777" w:rsidR="001862E4" w:rsidRDefault="001862E4" w:rsidP="00D85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DCF8" w14:textId="77777777" w:rsidR="00193EAE" w:rsidRDefault="00193EAE" w:rsidP="00D85ED9">
    <w:pPr>
      <w:pStyle w:val="Footer"/>
      <w:tabs>
        <w:tab w:val="clear" w:pos="4513"/>
        <w:tab w:val="clear" w:pos="9026"/>
      </w:tabs>
      <w:spacing w:line="276" w:lineRule="auto"/>
      <w:jc w:val="center"/>
      <w:rPr>
        <w:sz w:val="16"/>
        <w:szCs w:val="16"/>
      </w:rPr>
    </w:pPr>
  </w:p>
  <w:p w14:paraId="4ED783B4" w14:textId="5A7AFBAA" w:rsidR="00D85ED9" w:rsidRDefault="00C775E2" w:rsidP="00D85ED9">
    <w:pPr>
      <w:pStyle w:val="Footer"/>
      <w:tabs>
        <w:tab w:val="clear" w:pos="4513"/>
        <w:tab w:val="clear" w:pos="9026"/>
      </w:tabs>
      <w:spacing w:line="276" w:lineRule="auto"/>
      <w:jc w:val="center"/>
      <w:rPr>
        <w:sz w:val="16"/>
        <w:szCs w:val="16"/>
      </w:rPr>
    </w:pPr>
    <w:r>
      <w:rPr>
        <w:sz w:val="16"/>
        <w:szCs w:val="16"/>
      </w:rPr>
      <w:t xml:space="preserve">Wellbeing for Education Return </w:t>
    </w:r>
    <w:r w:rsidR="00461EEB">
      <w:rPr>
        <w:sz w:val="16"/>
        <w:szCs w:val="16"/>
      </w:rPr>
      <w:t>(</w:t>
    </w:r>
    <w:proofErr w:type="spellStart"/>
    <w:r w:rsidR="00461EEB">
      <w:rPr>
        <w:sz w:val="16"/>
        <w:szCs w:val="16"/>
      </w:rPr>
      <w:t>WfER</w:t>
    </w:r>
    <w:proofErr w:type="spellEnd"/>
    <w:r w:rsidR="00461EEB">
      <w:rPr>
        <w:sz w:val="16"/>
        <w:szCs w:val="16"/>
      </w:rPr>
      <w:t>)</w:t>
    </w:r>
    <w:r>
      <w:rPr>
        <w:sz w:val="16"/>
        <w:szCs w:val="16"/>
      </w:rPr>
      <w:t xml:space="preserve"> </w:t>
    </w:r>
    <w:r w:rsidR="00915BFA">
      <w:rPr>
        <w:sz w:val="16"/>
        <w:szCs w:val="16"/>
      </w:rPr>
      <w:t xml:space="preserve">for </w:t>
    </w:r>
    <w:r w:rsidR="002A2AE7">
      <w:rPr>
        <w:sz w:val="16"/>
        <w:szCs w:val="16"/>
      </w:rPr>
      <w:t xml:space="preserve">Secondary </w:t>
    </w:r>
    <w:r w:rsidR="004A471F">
      <w:rPr>
        <w:sz w:val="16"/>
        <w:szCs w:val="16"/>
      </w:rPr>
      <w:t>Schools</w:t>
    </w:r>
    <w:r w:rsidR="00915BFA">
      <w:rPr>
        <w:sz w:val="16"/>
        <w:szCs w:val="16"/>
      </w:rPr>
      <w:t xml:space="preserve"> / Overview</w:t>
    </w:r>
  </w:p>
  <w:p w14:paraId="5A3582E4" w14:textId="60C9BBE3" w:rsidR="00D85ED9" w:rsidRPr="00D85ED9" w:rsidRDefault="00D85ED9" w:rsidP="00D85ED9">
    <w:pPr>
      <w:pStyle w:val="Footer"/>
      <w:tabs>
        <w:tab w:val="clear" w:pos="4513"/>
        <w:tab w:val="clear" w:pos="9026"/>
      </w:tabs>
      <w:spacing w:line="276" w:lineRule="auto"/>
      <w:jc w:val="center"/>
      <w:rPr>
        <w:sz w:val="16"/>
        <w:szCs w:val="16"/>
      </w:rPr>
    </w:pPr>
    <w:r w:rsidRPr="00D85ED9">
      <w:rPr>
        <w:sz w:val="16"/>
        <w:szCs w:val="16"/>
      </w:rPr>
      <w:t xml:space="preserve">Page </w:t>
    </w:r>
    <w:r w:rsidRPr="00D85ED9">
      <w:rPr>
        <w:sz w:val="16"/>
        <w:szCs w:val="16"/>
      </w:rPr>
      <w:fldChar w:fldCharType="begin"/>
    </w:r>
    <w:r w:rsidRPr="00D85ED9">
      <w:rPr>
        <w:sz w:val="16"/>
        <w:szCs w:val="16"/>
      </w:rPr>
      <w:instrText xml:space="preserve"> PAGE  \* Arabic  \* MERGEFORMAT </w:instrText>
    </w:r>
    <w:r w:rsidRPr="00D85ED9">
      <w:rPr>
        <w:sz w:val="16"/>
        <w:szCs w:val="16"/>
      </w:rPr>
      <w:fldChar w:fldCharType="separate"/>
    </w:r>
    <w:r w:rsidRPr="00D85ED9">
      <w:rPr>
        <w:noProof/>
        <w:sz w:val="16"/>
        <w:szCs w:val="16"/>
      </w:rPr>
      <w:t>1</w:t>
    </w:r>
    <w:r w:rsidRPr="00D85ED9">
      <w:rPr>
        <w:sz w:val="16"/>
        <w:szCs w:val="16"/>
      </w:rPr>
      <w:fldChar w:fldCharType="end"/>
    </w:r>
    <w:r w:rsidRPr="00D85ED9">
      <w:rPr>
        <w:sz w:val="16"/>
        <w:szCs w:val="16"/>
      </w:rPr>
      <w:t xml:space="preserve"> of </w:t>
    </w:r>
    <w:r w:rsidRPr="00D85ED9">
      <w:rPr>
        <w:sz w:val="16"/>
        <w:szCs w:val="16"/>
      </w:rPr>
      <w:fldChar w:fldCharType="begin"/>
    </w:r>
    <w:r w:rsidRPr="00D85ED9">
      <w:rPr>
        <w:sz w:val="16"/>
        <w:szCs w:val="16"/>
      </w:rPr>
      <w:instrText xml:space="preserve"> NUMPAGES  \* Arabic  \* MERGEFORMAT </w:instrText>
    </w:r>
    <w:r w:rsidRPr="00D85ED9">
      <w:rPr>
        <w:sz w:val="16"/>
        <w:szCs w:val="16"/>
      </w:rPr>
      <w:fldChar w:fldCharType="separate"/>
    </w:r>
    <w:r w:rsidRPr="00D85ED9">
      <w:rPr>
        <w:noProof/>
        <w:sz w:val="16"/>
        <w:szCs w:val="16"/>
      </w:rPr>
      <w:t>2</w:t>
    </w:r>
    <w:r w:rsidRPr="00D85ED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E7B7" w14:textId="77777777" w:rsidR="001862E4" w:rsidRDefault="001862E4" w:rsidP="00D85ED9">
      <w:pPr>
        <w:spacing w:line="240" w:lineRule="auto"/>
      </w:pPr>
      <w:r>
        <w:separator/>
      </w:r>
    </w:p>
  </w:footnote>
  <w:footnote w:type="continuationSeparator" w:id="0">
    <w:p w14:paraId="2108A606" w14:textId="77777777" w:rsidR="001862E4" w:rsidRDefault="001862E4" w:rsidP="00D85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2694"/>
      <w:gridCol w:w="2374"/>
      <w:gridCol w:w="2257"/>
    </w:tblGrid>
    <w:tr w:rsidR="00036486" w14:paraId="7315BF8C" w14:textId="77777777" w:rsidTr="00B423D2">
      <w:trPr>
        <w:jc w:val="center"/>
      </w:trPr>
      <w:tc>
        <w:tcPr>
          <w:tcW w:w="1701" w:type="dxa"/>
          <w:vAlign w:val="center"/>
        </w:tcPr>
        <w:p w14:paraId="708B558E" w14:textId="77777777" w:rsidR="00036486" w:rsidRDefault="00036486" w:rsidP="002F60C7">
          <w:pPr>
            <w:pStyle w:val="Header"/>
            <w:tabs>
              <w:tab w:val="clear" w:pos="4513"/>
              <w:tab w:val="clear" w:pos="9026"/>
            </w:tabs>
            <w:spacing w:line="276" w:lineRule="auto"/>
            <w:rPr>
              <w:sz w:val="16"/>
              <w:szCs w:val="16"/>
            </w:rPr>
          </w:pPr>
          <w:r>
            <w:rPr>
              <w:noProof/>
              <w:sz w:val="16"/>
              <w:szCs w:val="16"/>
            </w:rPr>
            <w:drawing>
              <wp:inline distT="0" distB="0" distL="0" distR="0" wp14:anchorId="5DCCD49F" wp14:editId="3E5CC9EB">
                <wp:extent cx="918938" cy="35926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102" r="5021"/>
                        <a:stretch/>
                      </pic:blipFill>
                      <pic:spPr bwMode="auto">
                        <a:xfrm>
                          <a:off x="0" y="0"/>
                          <a:ext cx="92082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4" w:type="dxa"/>
          <w:vAlign w:val="center"/>
        </w:tcPr>
        <w:p w14:paraId="2C5E1E86" w14:textId="77777777" w:rsidR="00036486" w:rsidRDefault="00036486" w:rsidP="002F60C7">
          <w:pPr>
            <w:pStyle w:val="Header"/>
            <w:tabs>
              <w:tab w:val="clear" w:pos="4513"/>
              <w:tab w:val="clear" w:pos="9026"/>
            </w:tabs>
            <w:spacing w:line="276" w:lineRule="auto"/>
            <w:jc w:val="center"/>
            <w:rPr>
              <w:sz w:val="16"/>
              <w:szCs w:val="16"/>
            </w:rPr>
          </w:pPr>
          <w:r>
            <w:rPr>
              <w:noProof/>
              <w:sz w:val="16"/>
              <w:szCs w:val="16"/>
            </w:rPr>
            <w:drawing>
              <wp:inline distT="0" distB="0" distL="0" distR="0" wp14:anchorId="784F3B01" wp14:editId="64861014">
                <wp:extent cx="1380101" cy="2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101" cy="288000"/>
                        </a:xfrm>
                        <a:prstGeom prst="rect">
                          <a:avLst/>
                        </a:prstGeom>
                        <a:noFill/>
                        <a:ln>
                          <a:noFill/>
                        </a:ln>
                      </pic:spPr>
                    </pic:pic>
                  </a:graphicData>
                </a:graphic>
              </wp:inline>
            </w:drawing>
          </w:r>
        </w:p>
      </w:tc>
      <w:tc>
        <w:tcPr>
          <w:tcW w:w="2374" w:type="dxa"/>
          <w:vAlign w:val="center"/>
        </w:tcPr>
        <w:p w14:paraId="31C5D0EC" w14:textId="14694027" w:rsidR="00036486" w:rsidRDefault="00B423D2" w:rsidP="002F60C7">
          <w:pPr>
            <w:pStyle w:val="Header"/>
            <w:tabs>
              <w:tab w:val="clear" w:pos="4513"/>
              <w:tab w:val="clear" w:pos="9026"/>
            </w:tabs>
            <w:spacing w:line="276" w:lineRule="auto"/>
            <w:jc w:val="center"/>
            <w:rPr>
              <w:sz w:val="16"/>
              <w:szCs w:val="16"/>
            </w:rPr>
          </w:pPr>
          <w:r>
            <w:rPr>
              <w:noProof/>
              <w:sz w:val="16"/>
              <w:szCs w:val="16"/>
            </w:rPr>
            <w:drawing>
              <wp:inline distT="0" distB="0" distL="0" distR="0" wp14:anchorId="318CFBA1" wp14:editId="153A0941">
                <wp:extent cx="1354308" cy="3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4308" cy="324000"/>
                        </a:xfrm>
                        <a:prstGeom prst="rect">
                          <a:avLst/>
                        </a:prstGeom>
                        <a:noFill/>
                        <a:ln>
                          <a:noFill/>
                        </a:ln>
                      </pic:spPr>
                    </pic:pic>
                  </a:graphicData>
                </a:graphic>
              </wp:inline>
            </w:drawing>
          </w:r>
        </w:p>
      </w:tc>
      <w:tc>
        <w:tcPr>
          <w:tcW w:w="2257" w:type="dxa"/>
          <w:vAlign w:val="center"/>
        </w:tcPr>
        <w:p w14:paraId="0CECCA33" w14:textId="77777777" w:rsidR="00036486" w:rsidRDefault="00036486" w:rsidP="002F60C7">
          <w:pPr>
            <w:pStyle w:val="Header"/>
            <w:tabs>
              <w:tab w:val="clear" w:pos="4513"/>
              <w:tab w:val="clear" w:pos="9026"/>
            </w:tabs>
            <w:spacing w:line="276" w:lineRule="auto"/>
            <w:jc w:val="right"/>
            <w:rPr>
              <w:sz w:val="16"/>
              <w:szCs w:val="16"/>
            </w:rPr>
          </w:pPr>
          <w:r>
            <w:rPr>
              <w:noProof/>
              <w:sz w:val="16"/>
              <w:szCs w:val="16"/>
            </w:rPr>
            <w:drawing>
              <wp:inline distT="0" distB="0" distL="0" distR="0" wp14:anchorId="5B26BADF" wp14:editId="2910891B">
                <wp:extent cx="1207313"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313" cy="360000"/>
                        </a:xfrm>
                        <a:prstGeom prst="rect">
                          <a:avLst/>
                        </a:prstGeom>
                        <a:noFill/>
                        <a:ln>
                          <a:noFill/>
                        </a:ln>
                      </pic:spPr>
                    </pic:pic>
                  </a:graphicData>
                </a:graphic>
              </wp:inline>
            </w:drawing>
          </w:r>
        </w:p>
      </w:tc>
    </w:tr>
  </w:tbl>
  <w:p w14:paraId="684FF091" w14:textId="7E1188EC" w:rsidR="002F60C7" w:rsidRDefault="002F60C7" w:rsidP="002F60C7">
    <w:pPr>
      <w:pStyle w:val="Header"/>
      <w:tabs>
        <w:tab w:val="clear" w:pos="4513"/>
        <w:tab w:val="clear" w:pos="9026"/>
      </w:tabs>
      <w:spacing w:line="276" w:lineRule="auto"/>
      <w:rPr>
        <w:sz w:val="16"/>
        <w:szCs w:val="16"/>
      </w:rPr>
    </w:pPr>
  </w:p>
  <w:p w14:paraId="01BEC484" w14:textId="77777777" w:rsidR="005D2ACD" w:rsidRDefault="005D2ACD" w:rsidP="002F60C7">
    <w:pPr>
      <w:pStyle w:val="Header"/>
      <w:tabs>
        <w:tab w:val="clear" w:pos="4513"/>
        <w:tab w:val="clear" w:pos="9026"/>
      </w:tabs>
      <w:spacing w:line="276"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F8E"/>
    <w:multiLevelType w:val="hybridMultilevel"/>
    <w:tmpl w:val="8012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592D"/>
    <w:multiLevelType w:val="hybridMultilevel"/>
    <w:tmpl w:val="C608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D29A0"/>
    <w:multiLevelType w:val="hybridMultilevel"/>
    <w:tmpl w:val="443868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D48C2"/>
    <w:multiLevelType w:val="hybridMultilevel"/>
    <w:tmpl w:val="2DB6F5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0853F3"/>
    <w:multiLevelType w:val="hybridMultilevel"/>
    <w:tmpl w:val="D2E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C8"/>
    <w:rsid w:val="00004474"/>
    <w:rsid w:val="0000494F"/>
    <w:rsid w:val="00021F79"/>
    <w:rsid w:val="00034C62"/>
    <w:rsid w:val="00034EF1"/>
    <w:rsid w:val="00036486"/>
    <w:rsid w:val="00063317"/>
    <w:rsid w:val="00092D4E"/>
    <w:rsid w:val="00095A13"/>
    <w:rsid w:val="00110D26"/>
    <w:rsid w:val="001144C9"/>
    <w:rsid w:val="00143EF0"/>
    <w:rsid w:val="00163352"/>
    <w:rsid w:val="00170B28"/>
    <w:rsid w:val="00181CF7"/>
    <w:rsid w:val="001862E4"/>
    <w:rsid w:val="00193EAE"/>
    <w:rsid w:val="001A3DDF"/>
    <w:rsid w:val="00210160"/>
    <w:rsid w:val="002323A6"/>
    <w:rsid w:val="00294C4A"/>
    <w:rsid w:val="002A2AE7"/>
    <w:rsid w:val="002F60C7"/>
    <w:rsid w:val="002F7AFA"/>
    <w:rsid w:val="003403CC"/>
    <w:rsid w:val="00345D11"/>
    <w:rsid w:val="003A4DC0"/>
    <w:rsid w:val="003B13D7"/>
    <w:rsid w:val="003C22E8"/>
    <w:rsid w:val="003C75A6"/>
    <w:rsid w:val="003E75AA"/>
    <w:rsid w:val="00445AEA"/>
    <w:rsid w:val="00461EEB"/>
    <w:rsid w:val="00473AA8"/>
    <w:rsid w:val="00481E92"/>
    <w:rsid w:val="004A471F"/>
    <w:rsid w:val="004B229F"/>
    <w:rsid w:val="004C0925"/>
    <w:rsid w:val="004D73CA"/>
    <w:rsid w:val="004F6EEC"/>
    <w:rsid w:val="00504E6A"/>
    <w:rsid w:val="00517D95"/>
    <w:rsid w:val="00557CDB"/>
    <w:rsid w:val="005656E6"/>
    <w:rsid w:val="00574238"/>
    <w:rsid w:val="005834DF"/>
    <w:rsid w:val="005A0C6D"/>
    <w:rsid w:val="005D1D15"/>
    <w:rsid w:val="005D2ACD"/>
    <w:rsid w:val="00660535"/>
    <w:rsid w:val="00670DCD"/>
    <w:rsid w:val="006A6259"/>
    <w:rsid w:val="006C6A48"/>
    <w:rsid w:val="006E1B1C"/>
    <w:rsid w:val="006F31FD"/>
    <w:rsid w:val="006F3AC8"/>
    <w:rsid w:val="00702EC9"/>
    <w:rsid w:val="00720DCA"/>
    <w:rsid w:val="00734156"/>
    <w:rsid w:val="00735343"/>
    <w:rsid w:val="007722B4"/>
    <w:rsid w:val="007914C1"/>
    <w:rsid w:val="008950E1"/>
    <w:rsid w:val="008C035B"/>
    <w:rsid w:val="00912D31"/>
    <w:rsid w:val="00915BFA"/>
    <w:rsid w:val="009A0AD3"/>
    <w:rsid w:val="009A5CEB"/>
    <w:rsid w:val="009C310C"/>
    <w:rsid w:val="009C4654"/>
    <w:rsid w:val="009D0298"/>
    <w:rsid w:val="00A25327"/>
    <w:rsid w:val="00A90A40"/>
    <w:rsid w:val="00AA54FD"/>
    <w:rsid w:val="00AC31ED"/>
    <w:rsid w:val="00AD5453"/>
    <w:rsid w:val="00AF1396"/>
    <w:rsid w:val="00B423D2"/>
    <w:rsid w:val="00B70289"/>
    <w:rsid w:val="00BC2CCD"/>
    <w:rsid w:val="00BD5300"/>
    <w:rsid w:val="00BE0518"/>
    <w:rsid w:val="00BF423A"/>
    <w:rsid w:val="00C355C5"/>
    <w:rsid w:val="00C4066B"/>
    <w:rsid w:val="00C43C8E"/>
    <w:rsid w:val="00C775E2"/>
    <w:rsid w:val="00C826BD"/>
    <w:rsid w:val="00C906FE"/>
    <w:rsid w:val="00CE3393"/>
    <w:rsid w:val="00D1038B"/>
    <w:rsid w:val="00D85ED9"/>
    <w:rsid w:val="00DA21FA"/>
    <w:rsid w:val="00DD39E4"/>
    <w:rsid w:val="00DE2731"/>
    <w:rsid w:val="00F17DDE"/>
    <w:rsid w:val="00F6654E"/>
    <w:rsid w:val="00F907B2"/>
    <w:rsid w:val="00FA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BEA62"/>
  <w15:chartTrackingRefBased/>
  <w15:docId w15:val="{500BF75F-FD4A-42BB-80C8-D3E96DF4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C8"/>
    <w:pPr>
      <w:ind w:left="720"/>
      <w:contextualSpacing/>
    </w:pPr>
  </w:style>
  <w:style w:type="character" w:styleId="Hyperlink">
    <w:name w:val="Hyperlink"/>
    <w:basedOn w:val="DefaultParagraphFont"/>
    <w:uiPriority w:val="99"/>
    <w:unhideWhenUsed/>
    <w:rsid w:val="006F3AC8"/>
    <w:rPr>
      <w:color w:val="0563C1" w:themeColor="hyperlink"/>
      <w:u w:val="single"/>
    </w:rPr>
  </w:style>
  <w:style w:type="character" w:styleId="UnresolvedMention">
    <w:name w:val="Unresolved Mention"/>
    <w:basedOn w:val="DefaultParagraphFont"/>
    <w:uiPriority w:val="99"/>
    <w:semiHidden/>
    <w:unhideWhenUsed/>
    <w:rsid w:val="006F3AC8"/>
    <w:rPr>
      <w:color w:val="605E5C"/>
      <w:shd w:val="clear" w:color="auto" w:fill="E1DFDD"/>
    </w:rPr>
  </w:style>
  <w:style w:type="character" w:styleId="FollowedHyperlink">
    <w:name w:val="FollowedHyperlink"/>
    <w:basedOn w:val="DefaultParagraphFont"/>
    <w:uiPriority w:val="99"/>
    <w:semiHidden/>
    <w:unhideWhenUsed/>
    <w:rsid w:val="006F3AC8"/>
    <w:rPr>
      <w:color w:val="954F72" w:themeColor="followedHyperlink"/>
      <w:u w:val="single"/>
    </w:rPr>
  </w:style>
  <w:style w:type="table" w:styleId="TableGrid">
    <w:name w:val="Table Grid"/>
    <w:basedOn w:val="TableNormal"/>
    <w:uiPriority w:val="39"/>
    <w:rsid w:val="00034C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ED9"/>
    <w:pPr>
      <w:tabs>
        <w:tab w:val="center" w:pos="4513"/>
        <w:tab w:val="right" w:pos="9026"/>
      </w:tabs>
      <w:spacing w:line="240" w:lineRule="auto"/>
    </w:pPr>
  </w:style>
  <w:style w:type="character" w:customStyle="1" w:styleId="HeaderChar">
    <w:name w:val="Header Char"/>
    <w:basedOn w:val="DefaultParagraphFont"/>
    <w:link w:val="Header"/>
    <w:uiPriority w:val="99"/>
    <w:rsid w:val="00D85ED9"/>
  </w:style>
  <w:style w:type="paragraph" w:styleId="Footer">
    <w:name w:val="footer"/>
    <w:basedOn w:val="Normal"/>
    <w:link w:val="FooterChar"/>
    <w:uiPriority w:val="99"/>
    <w:unhideWhenUsed/>
    <w:rsid w:val="00D85ED9"/>
    <w:pPr>
      <w:tabs>
        <w:tab w:val="center" w:pos="4513"/>
        <w:tab w:val="right" w:pos="9026"/>
      </w:tabs>
      <w:spacing w:line="240" w:lineRule="auto"/>
    </w:pPr>
  </w:style>
  <w:style w:type="character" w:customStyle="1" w:styleId="FooterChar">
    <w:name w:val="Footer Char"/>
    <w:basedOn w:val="DefaultParagraphFont"/>
    <w:link w:val="Footer"/>
    <w:uiPriority w:val="99"/>
    <w:rsid w:val="00D85ED9"/>
  </w:style>
  <w:style w:type="character" w:styleId="CommentReference">
    <w:name w:val="annotation reference"/>
    <w:basedOn w:val="DefaultParagraphFont"/>
    <w:uiPriority w:val="99"/>
    <w:semiHidden/>
    <w:unhideWhenUsed/>
    <w:rsid w:val="005D2ACD"/>
    <w:rPr>
      <w:sz w:val="16"/>
      <w:szCs w:val="16"/>
    </w:rPr>
  </w:style>
  <w:style w:type="paragraph" w:styleId="CommentText">
    <w:name w:val="annotation text"/>
    <w:basedOn w:val="Normal"/>
    <w:link w:val="CommentTextChar"/>
    <w:uiPriority w:val="99"/>
    <w:semiHidden/>
    <w:unhideWhenUsed/>
    <w:rsid w:val="005D2ACD"/>
    <w:pPr>
      <w:spacing w:line="240" w:lineRule="auto"/>
    </w:pPr>
    <w:rPr>
      <w:sz w:val="20"/>
      <w:szCs w:val="20"/>
    </w:rPr>
  </w:style>
  <w:style w:type="character" w:customStyle="1" w:styleId="CommentTextChar">
    <w:name w:val="Comment Text Char"/>
    <w:basedOn w:val="DefaultParagraphFont"/>
    <w:link w:val="CommentText"/>
    <w:uiPriority w:val="99"/>
    <w:semiHidden/>
    <w:rsid w:val="005D2ACD"/>
    <w:rPr>
      <w:sz w:val="20"/>
      <w:szCs w:val="20"/>
    </w:rPr>
  </w:style>
  <w:style w:type="paragraph" w:styleId="CommentSubject">
    <w:name w:val="annotation subject"/>
    <w:basedOn w:val="CommentText"/>
    <w:next w:val="CommentText"/>
    <w:link w:val="CommentSubjectChar"/>
    <w:uiPriority w:val="99"/>
    <w:semiHidden/>
    <w:unhideWhenUsed/>
    <w:rsid w:val="005D2ACD"/>
    <w:rPr>
      <w:b/>
      <w:bCs/>
    </w:rPr>
  </w:style>
  <w:style w:type="character" w:customStyle="1" w:styleId="CommentSubjectChar">
    <w:name w:val="Comment Subject Char"/>
    <w:basedOn w:val="CommentTextChar"/>
    <w:link w:val="CommentSubject"/>
    <w:uiPriority w:val="99"/>
    <w:semiHidden/>
    <w:rsid w:val="005D2ACD"/>
    <w:rPr>
      <w:b/>
      <w:bCs/>
      <w:sz w:val="20"/>
      <w:szCs w:val="20"/>
    </w:rPr>
  </w:style>
  <w:style w:type="paragraph" w:styleId="BalloonText">
    <w:name w:val="Balloon Text"/>
    <w:basedOn w:val="Normal"/>
    <w:link w:val="BalloonTextChar"/>
    <w:uiPriority w:val="99"/>
    <w:semiHidden/>
    <w:unhideWhenUsed/>
    <w:rsid w:val="005D2A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CD"/>
    <w:rPr>
      <w:rFonts w:ascii="Segoe UI" w:hAnsi="Segoe UI" w:cs="Segoe UI"/>
      <w:sz w:val="18"/>
      <w:szCs w:val="18"/>
    </w:rPr>
  </w:style>
  <w:style w:type="paragraph" w:styleId="FootnoteText">
    <w:name w:val="footnote text"/>
    <w:basedOn w:val="Normal"/>
    <w:link w:val="FootnoteTextChar"/>
    <w:uiPriority w:val="99"/>
    <w:semiHidden/>
    <w:unhideWhenUsed/>
    <w:rsid w:val="00702EC9"/>
    <w:pPr>
      <w:spacing w:line="240" w:lineRule="auto"/>
    </w:pPr>
    <w:rPr>
      <w:sz w:val="20"/>
      <w:szCs w:val="20"/>
    </w:rPr>
  </w:style>
  <w:style w:type="character" w:customStyle="1" w:styleId="FootnoteTextChar">
    <w:name w:val="Footnote Text Char"/>
    <w:basedOn w:val="DefaultParagraphFont"/>
    <w:link w:val="FootnoteText"/>
    <w:uiPriority w:val="99"/>
    <w:semiHidden/>
    <w:rsid w:val="00702EC9"/>
    <w:rPr>
      <w:sz w:val="20"/>
      <w:szCs w:val="20"/>
    </w:rPr>
  </w:style>
  <w:style w:type="character" w:styleId="FootnoteReference">
    <w:name w:val="footnote reference"/>
    <w:basedOn w:val="DefaultParagraphFont"/>
    <w:uiPriority w:val="99"/>
    <w:semiHidden/>
    <w:unhideWhenUsed/>
    <w:rsid w:val="00702EC9"/>
    <w:rPr>
      <w:vertAlign w:val="superscript"/>
    </w:rPr>
  </w:style>
  <w:style w:type="paragraph" w:styleId="Revision">
    <w:name w:val="Revision"/>
    <w:hidden/>
    <w:uiPriority w:val="99"/>
    <w:semiHidden/>
    <w:rsid w:val="003403C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dam@billsonconsultinglt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mairhealth.com/"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billsonconsultinglt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4CB516-19D5-4CFC-89CC-C235EC6279A0}" type="doc">
      <dgm:prSet loTypeId="urn:microsoft.com/office/officeart/2005/8/layout/chevron1" loCatId="process" qsTypeId="urn:microsoft.com/office/officeart/2005/8/quickstyle/simple1" qsCatId="simple" csTypeId="urn:microsoft.com/office/officeart/2005/8/colors/colorful5" csCatId="colorful" phldr="1"/>
      <dgm:spPr/>
    </dgm:pt>
    <dgm:pt modelId="{042861FD-A986-4931-BEE9-95D80EC0D567}">
      <dgm:prSet phldrT="[Text]" custT="1"/>
      <dgm:spPr>
        <a:solidFill>
          <a:srgbClr val="5B9BD5"/>
        </a:solidFill>
        <a:ln w="28575">
          <a:solidFill>
            <a:srgbClr val="2D72B1"/>
          </a:solidFill>
        </a:ln>
      </dgm:spPr>
      <dgm:t>
        <a:bodyPr/>
        <a:lstStyle/>
        <a:p>
          <a:r>
            <a:rPr lang="en-GB" sz="1800" b="1"/>
            <a:t>Launch and Listen</a:t>
          </a:r>
        </a:p>
      </dgm:t>
    </dgm:pt>
    <dgm:pt modelId="{9E26C79B-394F-4BDC-A70C-A59A1F4C160F}" type="parTrans" cxnId="{329AA2A4-3147-466B-903E-CCEF25A1B8D3}">
      <dgm:prSet/>
      <dgm:spPr/>
      <dgm:t>
        <a:bodyPr/>
        <a:lstStyle/>
        <a:p>
          <a:endParaRPr lang="en-GB" sz="1800" b="1"/>
        </a:p>
      </dgm:t>
    </dgm:pt>
    <dgm:pt modelId="{6DE24011-8729-42F2-A194-AE1E90191643}" type="sibTrans" cxnId="{329AA2A4-3147-466B-903E-CCEF25A1B8D3}">
      <dgm:prSet/>
      <dgm:spPr/>
      <dgm:t>
        <a:bodyPr/>
        <a:lstStyle/>
        <a:p>
          <a:endParaRPr lang="en-GB" sz="1800" b="1"/>
        </a:p>
      </dgm:t>
    </dgm:pt>
    <dgm:pt modelId="{9686A80B-17B8-4A97-9E21-F4A009AEC5B4}">
      <dgm:prSet phldrT="[Text]" custT="1"/>
      <dgm:spPr>
        <a:solidFill>
          <a:srgbClr val="4DC58D"/>
        </a:solidFill>
        <a:ln w="28575">
          <a:solidFill>
            <a:srgbClr val="2A8258"/>
          </a:solidFill>
        </a:ln>
      </dgm:spPr>
      <dgm:t>
        <a:bodyPr/>
        <a:lstStyle/>
        <a:p>
          <a:r>
            <a:rPr lang="en-GB" sz="1800" b="1"/>
            <a:t>Training Session</a:t>
          </a:r>
        </a:p>
      </dgm:t>
    </dgm:pt>
    <dgm:pt modelId="{BC0240C2-4BE3-484D-8E84-774D8B6A7CD4}" type="parTrans" cxnId="{87748FA1-05FC-4578-8556-EF78F3C6FC8E}">
      <dgm:prSet/>
      <dgm:spPr/>
      <dgm:t>
        <a:bodyPr/>
        <a:lstStyle/>
        <a:p>
          <a:endParaRPr lang="en-GB" sz="1800" b="1"/>
        </a:p>
      </dgm:t>
    </dgm:pt>
    <dgm:pt modelId="{28D8B5C5-1135-47A8-98AD-668A0456D865}" type="sibTrans" cxnId="{87748FA1-05FC-4578-8556-EF78F3C6FC8E}">
      <dgm:prSet/>
      <dgm:spPr/>
      <dgm:t>
        <a:bodyPr/>
        <a:lstStyle/>
        <a:p>
          <a:endParaRPr lang="en-GB" sz="1800" b="1"/>
        </a:p>
      </dgm:t>
    </dgm:pt>
    <dgm:pt modelId="{024CCB81-D70A-4331-9758-57C0A3643E01}">
      <dgm:prSet phldrT="[Text]" custT="1"/>
      <dgm:spPr>
        <a:solidFill>
          <a:srgbClr val="70AD47"/>
        </a:solidFill>
        <a:ln w="28575">
          <a:solidFill>
            <a:srgbClr val="4B732F"/>
          </a:solidFill>
        </a:ln>
      </dgm:spPr>
      <dgm:t>
        <a:bodyPr/>
        <a:lstStyle/>
        <a:p>
          <a:r>
            <a:rPr lang="en-GB" sz="1800" b="1"/>
            <a:t>Ongoing Advice and Support</a:t>
          </a:r>
        </a:p>
      </dgm:t>
    </dgm:pt>
    <dgm:pt modelId="{028EEC56-D183-475F-9F9C-E6EBC7A76BD3}" type="parTrans" cxnId="{0CEF127C-AEF8-4F19-947E-BB9044FA3A04}">
      <dgm:prSet/>
      <dgm:spPr/>
      <dgm:t>
        <a:bodyPr/>
        <a:lstStyle/>
        <a:p>
          <a:endParaRPr lang="en-GB" sz="1800" b="1"/>
        </a:p>
      </dgm:t>
    </dgm:pt>
    <dgm:pt modelId="{50C3F546-CF69-435D-B3A0-46D751EB93BD}" type="sibTrans" cxnId="{0CEF127C-AEF8-4F19-947E-BB9044FA3A04}">
      <dgm:prSet/>
      <dgm:spPr/>
      <dgm:t>
        <a:bodyPr/>
        <a:lstStyle/>
        <a:p>
          <a:endParaRPr lang="en-GB" sz="1800" b="1"/>
        </a:p>
      </dgm:t>
    </dgm:pt>
    <dgm:pt modelId="{9DC5CEB6-1599-448C-99DC-1188B3EBB140}" type="pres">
      <dgm:prSet presAssocID="{E64CB516-19D5-4CFC-89CC-C235EC6279A0}" presName="Name0" presStyleCnt="0">
        <dgm:presLayoutVars>
          <dgm:dir/>
          <dgm:animLvl val="lvl"/>
          <dgm:resizeHandles val="exact"/>
        </dgm:presLayoutVars>
      </dgm:prSet>
      <dgm:spPr/>
    </dgm:pt>
    <dgm:pt modelId="{3F2BAFAE-C5E9-417A-8732-6C3766533AA2}" type="pres">
      <dgm:prSet presAssocID="{042861FD-A986-4931-BEE9-95D80EC0D567}" presName="parTxOnly" presStyleLbl="node1" presStyleIdx="0" presStyleCnt="3">
        <dgm:presLayoutVars>
          <dgm:chMax val="0"/>
          <dgm:chPref val="0"/>
          <dgm:bulletEnabled val="1"/>
        </dgm:presLayoutVars>
      </dgm:prSet>
      <dgm:spPr/>
    </dgm:pt>
    <dgm:pt modelId="{1BB2CBAD-9BBE-4004-B73A-A7D8330CF5E0}" type="pres">
      <dgm:prSet presAssocID="{6DE24011-8729-42F2-A194-AE1E90191643}" presName="parTxOnlySpace" presStyleCnt="0"/>
      <dgm:spPr/>
    </dgm:pt>
    <dgm:pt modelId="{D78F4347-8EF9-4FF1-86EF-2B49FE4AC8EE}" type="pres">
      <dgm:prSet presAssocID="{9686A80B-17B8-4A97-9E21-F4A009AEC5B4}" presName="parTxOnly" presStyleLbl="node1" presStyleIdx="1" presStyleCnt="3">
        <dgm:presLayoutVars>
          <dgm:chMax val="0"/>
          <dgm:chPref val="0"/>
          <dgm:bulletEnabled val="1"/>
        </dgm:presLayoutVars>
      </dgm:prSet>
      <dgm:spPr/>
    </dgm:pt>
    <dgm:pt modelId="{274D9C1B-1B95-481D-8E8E-7DA64ECB7B5A}" type="pres">
      <dgm:prSet presAssocID="{28D8B5C5-1135-47A8-98AD-668A0456D865}" presName="parTxOnlySpace" presStyleCnt="0"/>
      <dgm:spPr/>
    </dgm:pt>
    <dgm:pt modelId="{224AE5E5-5207-45C9-80FF-59E7758517E3}" type="pres">
      <dgm:prSet presAssocID="{024CCB81-D70A-4331-9758-57C0A3643E01}" presName="parTxOnly" presStyleLbl="node1" presStyleIdx="2" presStyleCnt="3">
        <dgm:presLayoutVars>
          <dgm:chMax val="0"/>
          <dgm:chPref val="0"/>
          <dgm:bulletEnabled val="1"/>
        </dgm:presLayoutVars>
      </dgm:prSet>
      <dgm:spPr/>
    </dgm:pt>
  </dgm:ptLst>
  <dgm:cxnLst>
    <dgm:cxn modelId="{57208275-EE36-4E18-A819-435F1E0CE5EB}" type="presOf" srcId="{9686A80B-17B8-4A97-9E21-F4A009AEC5B4}" destId="{D78F4347-8EF9-4FF1-86EF-2B49FE4AC8EE}" srcOrd="0" destOrd="0" presId="urn:microsoft.com/office/officeart/2005/8/layout/chevron1"/>
    <dgm:cxn modelId="{0CEF127C-AEF8-4F19-947E-BB9044FA3A04}" srcId="{E64CB516-19D5-4CFC-89CC-C235EC6279A0}" destId="{024CCB81-D70A-4331-9758-57C0A3643E01}" srcOrd="2" destOrd="0" parTransId="{028EEC56-D183-475F-9F9C-E6EBC7A76BD3}" sibTransId="{50C3F546-CF69-435D-B3A0-46D751EB93BD}"/>
    <dgm:cxn modelId="{077ADD8B-BECD-4F21-B7CE-08FF44AB7AFD}" type="presOf" srcId="{E64CB516-19D5-4CFC-89CC-C235EC6279A0}" destId="{9DC5CEB6-1599-448C-99DC-1188B3EBB140}" srcOrd="0" destOrd="0" presId="urn:microsoft.com/office/officeart/2005/8/layout/chevron1"/>
    <dgm:cxn modelId="{6C6F2D92-82DA-442D-95AF-5D1ECED03F03}" type="presOf" srcId="{024CCB81-D70A-4331-9758-57C0A3643E01}" destId="{224AE5E5-5207-45C9-80FF-59E7758517E3}" srcOrd="0" destOrd="0" presId="urn:microsoft.com/office/officeart/2005/8/layout/chevron1"/>
    <dgm:cxn modelId="{87748FA1-05FC-4578-8556-EF78F3C6FC8E}" srcId="{E64CB516-19D5-4CFC-89CC-C235EC6279A0}" destId="{9686A80B-17B8-4A97-9E21-F4A009AEC5B4}" srcOrd="1" destOrd="0" parTransId="{BC0240C2-4BE3-484D-8E84-774D8B6A7CD4}" sibTransId="{28D8B5C5-1135-47A8-98AD-668A0456D865}"/>
    <dgm:cxn modelId="{329AA2A4-3147-466B-903E-CCEF25A1B8D3}" srcId="{E64CB516-19D5-4CFC-89CC-C235EC6279A0}" destId="{042861FD-A986-4931-BEE9-95D80EC0D567}" srcOrd="0" destOrd="0" parTransId="{9E26C79B-394F-4BDC-A70C-A59A1F4C160F}" sibTransId="{6DE24011-8729-42F2-A194-AE1E90191643}"/>
    <dgm:cxn modelId="{09CFF0EC-2ABF-4EF3-9594-CEF12030032F}" type="presOf" srcId="{042861FD-A986-4931-BEE9-95D80EC0D567}" destId="{3F2BAFAE-C5E9-417A-8732-6C3766533AA2}" srcOrd="0" destOrd="0" presId="urn:microsoft.com/office/officeart/2005/8/layout/chevron1"/>
    <dgm:cxn modelId="{E410E427-5D08-4136-B61F-507DC16FA3B8}" type="presParOf" srcId="{9DC5CEB6-1599-448C-99DC-1188B3EBB140}" destId="{3F2BAFAE-C5E9-417A-8732-6C3766533AA2}" srcOrd="0" destOrd="0" presId="urn:microsoft.com/office/officeart/2005/8/layout/chevron1"/>
    <dgm:cxn modelId="{4D144574-9C55-4ECC-81D6-E457A334110E}" type="presParOf" srcId="{9DC5CEB6-1599-448C-99DC-1188B3EBB140}" destId="{1BB2CBAD-9BBE-4004-B73A-A7D8330CF5E0}" srcOrd="1" destOrd="0" presId="urn:microsoft.com/office/officeart/2005/8/layout/chevron1"/>
    <dgm:cxn modelId="{41CD5F0F-5C06-4A15-96CA-C42D988A829F}" type="presParOf" srcId="{9DC5CEB6-1599-448C-99DC-1188B3EBB140}" destId="{D78F4347-8EF9-4FF1-86EF-2B49FE4AC8EE}" srcOrd="2" destOrd="0" presId="urn:microsoft.com/office/officeart/2005/8/layout/chevron1"/>
    <dgm:cxn modelId="{B1D9BE6F-F4E2-44CF-A226-BAB4B046BA84}" type="presParOf" srcId="{9DC5CEB6-1599-448C-99DC-1188B3EBB140}" destId="{274D9C1B-1B95-481D-8E8E-7DA64ECB7B5A}" srcOrd="3" destOrd="0" presId="urn:microsoft.com/office/officeart/2005/8/layout/chevron1"/>
    <dgm:cxn modelId="{D08C1E19-FD17-4A38-A4EB-05859B2646E7}" type="presParOf" srcId="{9DC5CEB6-1599-448C-99DC-1188B3EBB140}" destId="{224AE5E5-5207-45C9-80FF-59E7758517E3}"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2BAFAE-C5E9-417A-8732-6C3766533AA2}">
      <dsp:nvSpPr>
        <dsp:cNvPr id="0" name=""/>
        <dsp:cNvSpPr/>
      </dsp:nvSpPr>
      <dsp:spPr>
        <a:xfrm>
          <a:off x="1656" y="86854"/>
          <a:ext cx="2018416" cy="807366"/>
        </a:xfrm>
        <a:prstGeom prst="chevron">
          <a:avLst/>
        </a:prstGeom>
        <a:solidFill>
          <a:srgbClr val="5B9BD5"/>
        </a:solidFill>
        <a:ln w="28575" cap="flat" cmpd="sng" algn="ctr">
          <a:solidFill>
            <a:srgbClr val="2D72B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GB" sz="1800" b="1" kern="1200"/>
            <a:t>Launch and Listen</a:t>
          </a:r>
        </a:p>
      </dsp:txBody>
      <dsp:txXfrm>
        <a:off x="405339" y="86854"/>
        <a:ext cx="1211050" cy="807366"/>
      </dsp:txXfrm>
    </dsp:sp>
    <dsp:sp modelId="{D78F4347-8EF9-4FF1-86EF-2B49FE4AC8EE}">
      <dsp:nvSpPr>
        <dsp:cNvPr id="0" name=""/>
        <dsp:cNvSpPr/>
      </dsp:nvSpPr>
      <dsp:spPr>
        <a:xfrm>
          <a:off x="1818232" y="86854"/>
          <a:ext cx="2018416" cy="807366"/>
        </a:xfrm>
        <a:prstGeom prst="chevron">
          <a:avLst/>
        </a:prstGeom>
        <a:solidFill>
          <a:srgbClr val="4DC58D"/>
        </a:solidFill>
        <a:ln w="28575" cap="flat" cmpd="sng" algn="ctr">
          <a:solidFill>
            <a:srgbClr val="2A825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GB" sz="1800" b="1" kern="1200"/>
            <a:t>Training Session</a:t>
          </a:r>
        </a:p>
      </dsp:txBody>
      <dsp:txXfrm>
        <a:off x="2221915" y="86854"/>
        <a:ext cx="1211050" cy="807366"/>
      </dsp:txXfrm>
    </dsp:sp>
    <dsp:sp modelId="{224AE5E5-5207-45C9-80FF-59E7758517E3}">
      <dsp:nvSpPr>
        <dsp:cNvPr id="0" name=""/>
        <dsp:cNvSpPr/>
      </dsp:nvSpPr>
      <dsp:spPr>
        <a:xfrm>
          <a:off x="3634807" y="86854"/>
          <a:ext cx="2018416" cy="807366"/>
        </a:xfrm>
        <a:prstGeom prst="chevron">
          <a:avLst/>
        </a:prstGeom>
        <a:solidFill>
          <a:srgbClr val="70AD47"/>
        </a:solidFill>
        <a:ln w="28575" cap="flat" cmpd="sng" algn="ctr">
          <a:solidFill>
            <a:srgbClr val="4B732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GB" sz="1800" b="1" kern="1200"/>
            <a:t>Ongoing Advice and Support</a:t>
          </a:r>
        </a:p>
      </dsp:txBody>
      <dsp:txXfrm>
        <a:off x="4038490" y="86854"/>
        <a:ext cx="1211050" cy="8073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59B6-18C4-4B53-8AEB-CE3D52E7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Billson</dc:creator>
  <cp:keywords/>
  <dc:description/>
  <cp:lastModifiedBy>Connor Melia</cp:lastModifiedBy>
  <cp:revision>2</cp:revision>
  <cp:lastPrinted>2020-09-26T18:33:00Z</cp:lastPrinted>
  <dcterms:created xsi:type="dcterms:W3CDTF">2020-09-28T11:32:00Z</dcterms:created>
  <dcterms:modified xsi:type="dcterms:W3CDTF">2020-09-28T11:32:00Z</dcterms:modified>
</cp:coreProperties>
</file>